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6F07C15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981BDA">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8D482A">
        <w:rPr>
          <w:rFonts w:ascii="Arial" w:eastAsia="MS Mincho" w:hAnsi="Arial" w:cs="Arial"/>
          <w:b/>
          <w:sz w:val="24"/>
          <w:szCs w:val="24"/>
        </w:rPr>
        <w:t>6836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5A05CD00" w14:textId="77777777" w:rsidR="00981BDA" w:rsidRDefault="00981BDA" w:rsidP="00981BDA">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bookmarkStart w:id="1" w:name="_GoBack"/>
      <w:bookmarkEnd w:id="1"/>
    </w:p>
    <w:p w14:paraId="1E0389E7" w14:textId="33F58AAA"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E178E">
        <w:rPr>
          <w:rFonts w:ascii="Arial" w:eastAsiaTheme="minorEastAsia" w:hAnsi="Arial" w:cs="Arial"/>
          <w:color w:val="000000"/>
          <w:sz w:val="22"/>
          <w:lang w:eastAsia="zh-CN"/>
        </w:rPr>
        <w:t>Further discussion on RRM requirements for FR2 HST</w:t>
      </w:r>
    </w:p>
    <w:p w14:paraId="08CE26BB" w14:textId="6A4ADD35"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3588">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C7381D">
        <w:rPr>
          <w:rFonts w:ascii="Arial" w:eastAsiaTheme="minorEastAsia" w:hAnsi="Arial" w:cs="Arial"/>
          <w:color w:val="000000"/>
          <w:sz w:val="22"/>
          <w:lang w:eastAsia="zh-CN"/>
        </w:rPr>
        <w:t>7.4</w:t>
      </w:r>
      <w:r w:rsidR="00BE178E">
        <w:rPr>
          <w:rFonts w:ascii="Arial" w:eastAsiaTheme="minorEastAsia" w:hAnsi="Arial" w:cs="Arial"/>
          <w:color w:val="000000"/>
          <w:sz w:val="22"/>
          <w:lang w:eastAsia="zh-CN"/>
        </w:rPr>
        <w:t>.2</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A45A05C" w14:textId="77777777" w:rsidR="00C642EB" w:rsidRDefault="00E50AE3" w:rsidP="00367397">
      <w:pPr>
        <w:rPr>
          <w:rFonts w:asciiTheme="minorHAnsi" w:hAnsiTheme="minorHAnsi" w:cstheme="minorHAnsi"/>
          <w:lang w:val="en-US" w:eastAsia="zh-CN"/>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367397">
        <w:rPr>
          <w:rFonts w:asciiTheme="minorHAnsi" w:hAnsiTheme="minorHAnsi" w:cstheme="minorHAnsi"/>
        </w:rPr>
        <w:t>3</w:t>
      </w:r>
      <w:r w:rsidR="00C77F3F">
        <w:rPr>
          <w:rFonts w:asciiTheme="minorHAnsi" w:hAnsiTheme="minorHAnsi" w:cstheme="minorHAnsi"/>
        </w:rPr>
        <w:t xml:space="preserve">, </w:t>
      </w:r>
      <w:r w:rsidR="00C77F3F">
        <w:rPr>
          <w:rFonts w:asciiTheme="minorHAnsi" w:hAnsiTheme="minorHAnsi" w:cstheme="minorHAnsi"/>
          <w:bCs/>
          <w:lang w:eastAsia="zh-CN"/>
        </w:rPr>
        <w:t>RP-202538</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7318A1" w:rsidRPr="00367397">
        <w:rPr>
          <w:rFonts w:asciiTheme="minorHAnsi" w:hAnsiTheme="minorHAnsi" w:cstheme="minorHAnsi"/>
          <w:lang w:val="en-US" w:eastAsia="zh-CN"/>
        </w:rPr>
        <w:t>Based on last RAN4 meeting (RAN4#9</w:t>
      </w:r>
      <w:r w:rsidR="00981BDA">
        <w:rPr>
          <w:rFonts w:asciiTheme="minorHAnsi" w:hAnsiTheme="minorHAnsi" w:cstheme="minorHAnsi"/>
          <w:lang w:val="en-US" w:eastAsia="zh-CN"/>
        </w:rPr>
        <w:t>8</w:t>
      </w:r>
      <w:r w:rsidR="007318A1" w:rsidRPr="00367397">
        <w:rPr>
          <w:rFonts w:asciiTheme="minorHAnsi" w:hAnsiTheme="minorHAnsi" w:cstheme="minorHAnsi"/>
          <w:lang w:val="en-US" w:eastAsia="zh-CN"/>
        </w:rPr>
        <w:t>-e) discussion, the following contents are agreed in the approved WF [</w:t>
      </w:r>
      <w:r w:rsidR="00C642EB">
        <w:rPr>
          <w:rFonts w:asciiTheme="minorHAnsi" w:hAnsiTheme="minorHAnsi" w:cstheme="minorHAnsi"/>
          <w:lang w:val="en-US" w:eastAsia="zh-CN"/>
        </w:rPr>
        <w:t xml:space="preserve">4, </w:t>
      </w:r>
      <w:r w:rsidR="00C642EB" w:rsidRPr="00981BDA">
        <w:rPr>
          <w:rFonts w:asciiTheme="minorHAnsi" w:hAnsiTheme="minorHAnsi" w:cstheme="minorHAnsi"/>
          <w:bCs/>
          <w:lang w:eastAsia="zh-CN"/>
        </w:rPr>
        <w:t>R4-2103679</w:t>
      </w:r>
      <w:r w:rsidR="00C642EB">
        <w:rPr>
          <w:rFonts w:asciiTheme="minorHAnsi" w:hAnsiTheme="minorHAnsi" w:cstheme="minorHAnsi"/>
          <w:bCs/>
          <w:lang w:eastAsia="zh-CN"/>
        </w:rPr>
        <w:t xml:space="preserve">] </w:t>
      </w:r>
      <w:r w:rsidR="00C642EB">
        <w:rPr>
          <w:rFonts w:asciiTheme="minorHAnsi" w:hAnsiTheme="minorHAnsi" w:cstheme="minorHAnsi"/>
          <w:lang w:val="en-US" w:eastAsia="zh-CN"/>
        </w:rPr>
        <w:t>on RRM requirement</w:t>
      </w:r>
      <w:r w:rsidR="007318A1" w:rsidRPr="00367397">
        <w:rPr>
          <w:rFonts w:asciiTheme="minorHAnsi" w:hAnsiTheme="minorHAnsi" w:cstheme="minorHAnsi"/>
          <w:lang w:val="en-US" w:eastAsia="zh-CN"/>
        </w:rPr>
        <w:t xml:space="preserve">. </w:t>
      </w:r>
    </w:p>
    <w:p w14:paraId="34298CC9" w14:textId="0CEAE570" w:rsidR="00D539E0" w:rsidRPr="00367397" w:rsidRDefault="00BE178E" w:rsidP="004C68EB">
      <w:pPr>
        <w:spacing w:before="120"/>
        <w:rPr>
          <w:rFonts w:asciiTheme="minorHAnsi" w:hAnsiTheme="minorHAnsi" w:cstheme="minorHAnsi"/>
          <w:lang w:val="en-US" w:eastAsia="zh-CN"/>
        </w:rPr>
      </w:pPr>
      <w:r>
        <w:rPr>
          <w:rFonts w:asciiTheme="minorHAnsi" w:hAnsiTheme="minorHAnsi" w:cstheme="minorHAnsi"/>
          <w:lang w:val="en-US" w:eastAsia="zh-CN"/>
        </w:rPr>
        <w:t>We would like to further provide our viewpoints</w:t>
      </w:r>
      <w:r w:rsidR="00C642EB" w:rsidRPr="00C642EB">
        <w:rPr>
          <w:rFonts w:asciiTheme="minorHAnsi" w:hAnsiTheme="minorHAnsi" w:cstheme="minorHAnsi"/>
          <w:lang w:val="en-US" w:eastAsia="zh-CN"/>
        </w:rPr>
        <w:t xml:space="preserve"> </w:t>
      </w:r>
      <w:r>
        <w:rPr>
          <w:rFonts w:asciiTheme="minorHAnsi" w:hAnsiTheme="minorHAnsi" w:cstheme="minorHAnsi"/>
          <w:lang w:val="en-US" w:eastAsia="zh-CN"/>
        </w:rPr>
        <w:t xml:space="preserve">on </w:t>
      </w:r>
      <w:r w:rsidRPr="00BE178E">
        <w:rPr>
          <w:rFonts w:asciiTheme="minorHAnsi" w:hAnsiTheme="minorHAnsi" w:cstheme="minorHAnsi"/>
          <w:lang w:val="en-US" w:eastAsia="zh-CN"/>
        </w:rPr>
        <w:t>RRM requirements for FR2 HST</w:t>
      </w:r>
      <w:r>
        <w:rPr>
          <w:rFonts w:asciiTheme="minorHAnsi" w:hAnsiTheme="minorHAnsi" w:cstheme="minorHAnsi"/>
          <w:lang w:val="en-US" w:eastAsia="zh-CN"/>
        </w:rPr>
        <w:t xml:space="preserve"> in this contribution</w:t>
      </w:r>
      <w:r w:rsidR="00367397">
        <w:rPr>
          <w:rFonts w:asciiTheme="minorHAnsi" w:hAnsiTheme="minorHAnsi" w:cstheme="minorHAnsi"/>
          <w:lang w:val="en-US" w:eastAsia="zh-CN"/>
        </w:rPr>
        <w:t xml:space="preserve">. </w:t>
      </w:r>
    </w:p>
    <w:p w14:paraId="609286E5" w14:textId="0B238D58" w:rsidR="00E80B52" w:rsidRDefault="002F5636" w:rsidP="00456A75">
      <w:pPr>
        <w:pStyle w:val="Heading1"/>
        <w:tabs>
          <w:tab w:val="num" w:pos="522"/>
        </w:tabs>
        <w:ind w:left="522" w:hanging="522"/>
        <w:rPr>
          <w:lang w:val="en-US" w:eastAsia="zh-CN"/>
        </w:rPr>
      </w:pPr>
      <w:r>
        <w:rPr>
          <w:rFonts w:hint="eastAsia"/>
          <w:lang w:val="en-US" w:eastAsia="zh-CN"/>
        </w:rPr>
        <w:t xml:space="preserve">2. </w:t>
      </w:r>
      <w:r w:rsidR="00BE178E">
        <w:rPr>
          <w:lang w:val="en-US" w:eastAsia="zh-CN"/>
        </w:rPr>
        <w:t>Applicability of Rel-15/16 Requirements to FR2 HST</w:t>
      </w:r>
    </w:p>
    <w:p w14:paraId="7AC16C73" w14:textId="2D602E3B" w:rsidR="006E2F4C" w:rsidRDefault="00BE178E" w:rsidP="008145E5">
      <w:pPr>
        <w:rPr>
          <w:rFonts w:asciiTheme="minorHAnsi" w:hAnsiTheme="minorHAnsi" w:cstheme="minorHAnsi"/>
          <w:lang w:val="en-US" w:eastAsia="zh-CN"/>
        </w:rPr>
      </w:pPr>
      <w:r>
        <w:rPr>
          <w:rFonts w:asciiTheme="minorHAnsi" w:hAnsiTheme="minorHAnsi" w:cstheme="minorHAnsi"/>
          <w:lang w:val="en-US" w:eastAsia="zh-CN"/>
        </w:rPr>
        <w:t xml:space="preserve">In the approved WF [4], it is agreed to further discuss the applicability of </w:t>
      </w:r>
      <w:r w:rsidRPr="00BE178E">
        <w:rPr>
          <w:rFonts w:asciiTheme="minorHAnsi" w:hAnsiTheme="minorHAnsi" w:cstheme="minorHAnsi"/>
          <w:lang w:val="en-US" w:eastAsia="zh-CN"/>
        </w:rPr>
        <w:t>Rel-15/16 Requirements to FR2 HST</w:t>
      </w:r>
      <w:r>
        <w:rPr>
          <w:rFonts w:asciiTheme="minorHAnsi" w:hAnsiTheme="minorHAnsi" w:cstheme="minorHAnsi"/>
          <w:lang w:val="en-US" w:eastAsia="zh-CN"/>
        </w:rPr>
        <w:t xml:space="preserve"> scenario as follows. For the field with “FFS”, our further views are summarized. </w:t>
      </w:r>
    </w:p>
    <w:p w14:paraId="06C179A4" w14:textId="1C1B4A27" w:rsidR="00C36968" w:rsidRPr="00C36968" w:rsidRDefault="00C36968" w:rsidP="008145E5">
      <w:pPr>
        <w:rPr>
          <w:rFonts w:asciiTheme="minorHAnsi" w:hAnsiTheme="minorHAnsi" w:cstheme="minorHAnsi"/>
          <w:b/>
          <w:lang w:val="en-US" w:eastAsia="zh-CN"/>
        </w:rPr>
      </w:pPr>
      <w:r w:rsidRPr="00C36968">
        <w:rPr>
          <w:rFonts w:asciiTheme="minorHAnsi" w:hAnsiTheme="minorHAnsi" w:cstheme="minorHAnsi"/>
          <w:b/>
          <w:lang w:val="en-US" w:eastAsia="zh-CN"/>
        </w:rPr>
        <w:t xml:space="preserve">Proposal-1: The applicability of Rel-15/16 Requirements to FR2 HST scenario is summarized as: </w:t>
      </w:r>
    </w:p>
    <w:tbl>
      <w:tblPr>
        <w:tblStyle w:val="TableGrid"/>
        <w:tblW w:w="9072" w:type="dxa"/>
        <w:tblInd w:w="279" w:type="dxa"/>
        <w:tblLook w:val="04A0" w:firstRow="1" w:lastRow="0" w:firstColumn="1" w:lastColumn="0" w:noHBand="0" w:noVBand="1"/>
      </w:tblPr>
      <w:tblGrid>
        <w:gridCol w:w="1380"/>
        <w:gridCol w:w="2872"/>
        <w:gridCol w:w="1560"/>
        <w:gridCol w:w="3260"/>
      </w:tblGrid>
      <w:tr w:rsidR="00BE178E" w:rsidRPr="00E16837" w14:paraId="69F2B2FA" w14:textId="29EDC868" w:rsidTr="00E70052">
        <w:trPr>
          <w:trHeight w:val="485"/>
        </w:trPr>
        <w:tc>
          <w:tcPr>
            <w:tcW w:w="1380" w:type="dxa"/>
            <w:vMerge w:val="restart"/>
            <w:hideMark/>
          </w:tcPr>
          <w:p w14:paraId="4B643A5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RRM Req. Category</w:t>
            </w:r>
          </w:p>
        </w:tc>
        <w:tc>
          <w:tcPr>
            <w:tcW w:w="2872" w:type="dxa"/>
            <w:vMerge w:val="restart"/>
            <w:hideMark/>
          </w:tcPr>
          <w:p w14:paraId="5F1F38E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Sub-Category</w:t>
            </w:r>
          </w:p>
        </w:tc>
        <w:tc>
          <w:tcPr>
            <w:tcW w:w="4820" w:type="dxa"/>
            <w:gridSpan w:val="2"/>
            <w:hideMark/>
          </w:tcPr>
          <w:p w14:paraId="222DF408" w14:textId="7BBF5031"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r w:rsidRPr="00E16837">
              <w:rPr>
                <w:bCs/>
                <w:lang w:val="sv-SE"/>
              </w:rPr>
              <w:t>Whether or not applicable to FR2 HST</w:t>
            </w:r>
          </w:p>
        </w:tc>
      </w:tr>
      <w:tr w:rsidR="00BE178E" w:rsidRPr="00E16837" w14:paraId="1829162F" w14:textId="57F79DDD" w:rsidTr="00C36968">
        <w:trPr>
          <w:trHeight w:val="485"/>
        </w:trPr>
        <w:tc>
          <w:tcPr>
            <w:tcW w:w="1380" w:type="dxa"/>
            <w:vMerge/>
          </w:tcPr>
          <w:p w14:paraId="1875386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p>
        </w:tc>
        <w:tc>
          <w:tcPr>
            <w:tcW w:w="2872" w:type="dxa"/>
            <w:vMerge/>
          </w:tcPr>
          <w:p w14:paraId="64027AD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p>
        </w:tc>
        <w:tc>
          <w:tcPr>
            <w:tcW w:w="1560" w:type="dxa"/>
          </w:tcPr>
          <w:p w14:paraId="4E2FBB16" w14:textId="5819D988"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Agreement in WF[4]</w:t>
            </w:r>
          </w:p>
        </w:tc>
        <w:tc>
          <w:tcPr>
            <w:tcW w:w="3260" w:type="dxa"/>
          </w:tcPr>
          <w:p w14:paraId="517001A6" w14:textId="47D6CCDB"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Samsung’s view</w:t>
            </w:r>
          </w:p>
        </w:tc>
      </w:tr>
      <w:tr w:rsidR="00BE178E" w:rsidRPr="00E16837" w14:paraId="2E732B64" w14:textId="50FC1964" w:rsidTr="00C36968">
        <w:trPr>
          <w:trHeight w:val="485"/>
        </w:trPr>
        <w:tc>
          <w:tcPr>
            <w:tcW w:w="1380" w:type="dxa"/>
            <w:hideMark/>
          </w:tcPr>
          <w:p w14:paraId="1EC90D5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Idle/inactive state mobility</w:t>
            </w:r>
          </w:p>
        </w:tc>
        <w:tc>
          <w:tcPr>
            <w:tcW w:w="2872" w:type="dxa"/>
            <w:hideMark/>
          </w:tcPr>
          <w:p w14:paraId="2210B6D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Cell selection/re-selection, measurement</w:t>
            </w:r>
          </w:p>
        </w:tc>
        <w:tc>
          <w:tcPr>
            <w:tcW w:w="1560" w:type="dxa"/>
            <w:hideMark/>
          </w:tcPr>
          <w:p w14:paraId="76441F5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266F43B" w14:textId="7F64E309" w:rsidR="00BE178E" w:rsidRPr="00BE178E" w:rsidRDefault="00BE178E" w:rsidP="00BE178E">
            <w:pPr>
              <w:widowControl w:val="0"/>
              <w:overflowPunct/>
              <w:autoSpaceDE/>
              <w:autoSpaceDN/>
              <w:adjustRightInd/>
              <w:spacing w:after="0"/>
              <w:textAlignment w:val="auto"/>
              <w:rPr>
                <w:bCs/>
                <w:lang w:val="sv-SE"/>
              </w:rPr>
            </w:pPr>
            <w:r w:rsidRPr="00BE178E">
              <w:rPr>
                <w:bCs/>
                <w:lang w:val="sv-SE"/>
              </w:rPr>
              <w:t>Not applicable to FR2 HST</w:t>
            </w:r>
            <w:r>
              <w:rPr>
                <w:bCs/>
                <w:lang w:val="sv-SE"/>
              </w:rPr>
              <w:t xml:space="preserve"> because </w:t>
            </w:r>
            <w:r w:rsidR="00C36968">
              <w:rPr>
                <w:bCs/>
                <w:lang w:val="sv-SE"/>
              </w:rPr>
              <w:t>the limited chance of Idle/inactive mode</w:t>
            </w:r>
            <w:r w:rsidRPr="00BE178E">
              <w:rPr>
                <w:bCs/>
                <w:lang w:val="sv-SE"/>
              </w:rPr>
              <w:t>.</w:t>
            </w:r>
          </w:p>
        </w:tc>
      </w:tr>
      <w:tr w:rsidR="00BE178E" w:rsidRPr="00E16837" w14:paraId="50D26653" w14:textId="72B472A4" w:rsidTr="00C36968">
        <w:trPr>
          <w:trHeight w:val="243"/>
        </w:trPr>
        <w:tc>
          <w:tcPr>
            <w:tcW w:w="1380" w:type="dxa"/>
            <w:vMerge w:val="restart"/>
            <w:hideMark/>
          </w:tcPr>
          <w:p w14:paraId="13546CA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Connected state mobility</w:t>
            </w:r>
          </w:p>
        </w:tc>
        <w:tc>
          <w:tcPr>
            <w:tcW w:w="2872" w:type="dxa"/>
            <w:hideMark/>
          </w:tcPr>
          <w:p w14:paraId="28D8130A"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Handover</w:t>
            </w:r>
          </w:p>
        </w:tc>
        <w:tc>
          <w:tcPr>
            <w:tcW w:w="1560" w:type="dxa"/>
            <w:hideMark/>
          </w:tcPr>
          <w:p w14:paraId="045F231B"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0F9EFD7C" w14:textId="04783E26"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No impact identified</w:t>
            </w:r>
          </w:p>
        </w:tc>
      </w:tr>
      <w:tr w:rsidR="00BE178E" w:rsidRPr="00E16837" w14:paraId="0B8B0DB4" w14:textId="616F33EB" w:rsidTr="00C36968">
        <w:trPr>
          <w:trHeight w:val="485"/>
        </w:trPr>
        <w:tc>
          <w:tcPr>
            <w:tcW w:w="0" w:type="auto"/>
            <w:vMerge/>
            <w:hideMark/>
          </w:tcPr>
          <w:p w14:paraId="32AC5BB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1948367B"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RRC re-establishment</w:t>
            </w:r>
          </w:p>
        </w:tc>
        <w:tc>
          <w:tcPr>
            <w:tcW w:w="1560" w:type="dxa"/>
            <w:hideMark/>
          </w:tcPr>
          <w:p w14:paraId="025ED7D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227AF38" w14:textId="4FAA78A8"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New requirement needed due to FR2 scaling factor N. Further discussion is needed to consider minimum beam dwelling time requested. </w:t>
            </w:r>
          </w:p>
        </w:tc>
      </w:tr>
      <w:tr w:rsidR="00BE178E" w:rsidRPr="00E16837" w14:paraId="37F48884" w14:textId="47799996" w:rsidTr="00C36968">
        <w:trPr>
          <w:trHeight w:val="485"/>
        </w:trPr>
        <w:tc>
          <w:tcPr>
            <w:tcW w:w="0" w:type="auto"/>
            <w:vMerge/>
            <w:hideMark/>
          </w:tcPr>
          <w:p w14:paraId="7099678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8251B7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Random Access</w:t>
            </w:r>
          </w:p>
        </w:tc>
        <w:tc>
          <w:tcPr>
            <w:tcW w:w="1560" w:type="dxa"/>
            <w:hideMark/>
          </w:tcPr>
          <w:p w14:paraId="529BA42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1F05E9B6" w14:textId="13F4F76C"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750DA823" w14:textId="40E3A9E8" w:rsidTr="00C36968">
        <w:trPr>
          <w:trHeight w:val="485"/>
        </w:trPr>
        <w:tc>
          <w:tcPr>
            <w:tcW w:w="0" w:type="auto"/>
            <w:vMerge/>
            <w:hideMark/>
          </w:tcPr>
          <w:p w14:paraId="3B25F37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9F9E8F5"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Connection Mobility Control - RRC Release with Redirection</w:t>
            </w:r>
          </w:p>
        </w:tc>
        <w:tc>
          <w:tcPr>
            <w:tcW w:w="1560" w:type="dxa"/>
            <w:hideMark/>
          </w:tcPr>
          <w:p w14:paraId="436AD8D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8FA0B5C" w14:textId="3F4CF980"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 Further discussion is needed to consider minimum beam dwelling time requested.</w:t>
            </w:r>
          </w:p>
        </w:tc>
      </w:tr>
      <w:tr w:rsidR="00BE178E" w:rsidRPr="00E16837" w14:paraId="679BBEDD" w14:textId="2B92BFB6" w:rsidTr="00C36968">
        <w:trPr>
          <w:trHeight w:val="243"/>
        </w:trPr>
        <w:tc>
          <w:tcPr>
            <w:tcW w:w="1380" w:type="dxa"/>
            <w:vMerge w:val="restart"/>
            <w:hideMark/>
          </w:tcPr>
          <w:p w14:paraId="27F8467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Timing</w:t>
            </w:r>
          </w:p>
        </w:tc>
        <w:tc>
          <w:tcPr>
            <w:tcW w:w="2872" w:type="dxa"/>
            <w:hideMark/>
          </w:tcPr>
          <w:p w14:paraId="7AB437E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Autonomous timing adjustment</w:t>
            </w:r>
          </w:p>
        </w:tc>
        <w:tc>
          <w:tcPr>
            <w:tcW w:w="1560" w:type="dxa"/>
            <w:hideMark/>
          </w:tcPr>
          <w:p w14:paraId="6ED11EE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37D16330" w14:textId="3A1C7BD0"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FFS especially considering the DL timing change between RRHs. </w:t>
            </w:r>
          </w:p>
        </w:tc>
      </w:tr>
      <w:tr w:rsidR="00BE178E" w:rsidRPr="00E16837" w14:paraId="13B38681" w14:textId="76D6F982" w:rsidTr="00C36968">
        <w:trPr>
          <w:trHeight w:val="540"/>
        </w:trPr>
        <w:tc>
          <w:tcPr>
            <w:tcW w:w="0" w:type="auto"/>
            <w:vMerge/>
            <w:hideMark/>
          </w:tcPr>
          <w:p w14:paraId="5CF6059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542565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TX timing, timer, TA, Cell Phase Sync accuracy, MRTD/MTTD, deriveSSB-IndexFromCell tolerance</w:t>
            </w:r>
          </w:p>
        </w:tc>
        <w:tc>
          <w:tcPr>
            <w:tcW w:w="1560" w:type="dxa"/>
            <w:hideMark/>
          </w:tcPr>
          <w:p w14:paraId="3CF8111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302EDE99" w14:textId="55047212"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Need more study on TA mechanism enhancement needs to be introduced or not.</w:t>
            </w:r>
          </w:p>
        </w:tc>
      </w:tr>
      <w:tr w:rsidR="00BE178E" w:rsidRPr="00E16837" w14:paraId="65A97257" w14:textId="111E5C7E" w:rsidTr="00C36968">
        <w:trPr>
          <w:trHeight w:val="243"/>
        </w:trPr>
        <w:tc>
          <w:tcPr>
            <w:tcW w:w="1380" w:type="dxa"/>
            <w:vMerge w:val="restart"/>
            <w:hideMark/>
          </w:tcPr>
          <w:p w14:paraId="693BC7B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Signalling</w:t>
            </w:r>
          </w:p>
        </w:tc>
        <w:tc>
          <w:tcPr>
            <w:tcW w:w="2872" w:type="dxa"/>
            <w:hideMark/>
          </w:tcPr>
          <w:p w14:paraId="3569DB4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RLM</w:t>
            </w:r>
          </w:p>
        </w:tc>
        <w:tc>
          <w:tcPr>
            <w:tcW w:w="1560" w:type="dxa"/>
            <w:hideMark/>
          </w:tcPr>
          <w:p w14:paraId="390DE8D1"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4CEF722" w14:textId="46BA7965"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BE178E" w:rsidRPr="00E16837" w14:paraId="09CFB1B5" w14:textId="22EBB762" w:rsidTr="00C36968">
        <w:trPr>
          <w:trHeight w:val="243"/>
        </w:trPr>
        <w:tc>
          <w:tcPr>
            <w:tcW w:w="0" w:type="auto"/>
            <w:vMerge/>
            <w:hideMark/>
          </w:tcPr>
          <w:p w14:paraId="30945A55"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65A49D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Interruption</w:t>
            </w:r>
          </w:p>
        </w:tc>
        <w:tc>
          <w:tcPr>
            <w:tcW w:w="1560" w:type="dxa"/>
            <w:hideMark/>
          </w:tcPr>
          <w:p w14:paraId="10CFAA9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47E6F0E2" w14:textId="37C4A5E1"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038EA45A" w14:textId="01B3F67B" w:rsidTr="00C36968">
        <w:trPr>
          <w:trHeight w:val="243"/>
        </w:trPr>
        <w:tc>
          <w:tcPr>
            <w:tcW w:w="0" w:type="auto"/>
            <w:vMerge/>
            <w:hideMark/>
          </w:tcPr>
          <w:p w14:paraId="7FE11A3B"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9B85373"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SCell Activation and Deactivation Delay</w:t>
            </w:r>
          </w:p>
        </w:tc>
        <w:tc>
          <w:tcPr>
            <w:tcW w:w="1560" w:type="dxa"/>
            <w:hideMark/>
          </w:tcPr>
          <w:p w14:paraId="2F66531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70038121" w14:textId="0E1C72B2"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03615A95" w14:textId="517DD4E3" w:rsidTr="00C36968">
        <w:trPr>
          <w:trHeight w:val="243"/>
        </w:trPr>
        <w:tc>
          <w:tcPr>
            <w:tcW w:w="0" w:type="auto"/>
            <w:vMerge/>
            <w:hideMark/>
          </w:tcPr>
          <w:p w14:paraId="1243C20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C76416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 UL carrier RRC reconfiguration delay</w:t>
            </w:r>
          </w:p>
        </w:tc>
        <w:tc>
          <w:tcPr>
            <w:tcW w:w="1560" w:type="dxa"/>
            <w:hideMark/>
          </w:tcPr>
          <w:p w14:paraId="6FB8109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635CE9A5" w14:textId="7468D4DA"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678E9272" w14:textId="7E7C4F55" w:rsidTr="00C36968">
        <w:trPr>
          <w:trHeight w:val="243"/>
        </w:trPr>
        <w:tc>
          <w:tcPr>
            <w:tcW w:w="0" w:type="auto"/>
            <w:vMerge/>
            <w:hideMark/>
          </w:tcPr>
          <w:p w14:paraId="48DCC4F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87E2D5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Link Recovery</w:t>
            </w:r>
          </w:p>
        </w:tc>
        <w:tc>
          <w:tcPr>
            <w:tcW w:w="1560" w:type="dxa"/>
            <w:hideMark/>
          </w:tcPr>
          <w:p w14:paraId="7B9D95F3"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1FC5B68" w14:textId="7ACFDFFE"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BE178E" w:rsidRPr="00E16837" w14:paraId="2320E86F" w14:textId="494B4B12" w:rsidTr="00C36968">
        <w:trPr>
          <w:trHeight w:val="243"/>
        </w:trPr>
        <w:tc>
          <w:tcPr>
            <w:tcW w:w="0" w:type="auto"/>
            <w:vMerge/>
            <w:hideMark/>
          </w:tcPr>
          <w:p w14:paraId="6395135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9135747"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BWP switch delay</w:t>
            </w:r>
          </w:p>
        </w:tc>
        <w:tc>
          <w:tcPr>
            <w:tcW w:w="1560" w:type="dxa"/>
            <w:hideMark/>
          </w:tcPr>
          <w:p w14:paraId="26082FD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688BC469" w14:textId="74BAA641"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10E2BFFB" w14:textId="54FADCF1" w:rsidTr="00C36968">
        <w:trPr>
          <w:trHeight w:val="243"/>
        </w:trPr>
        <w:tc>
          <w:tcPr>
            <w:tcW w:w="0" w:type="auto"/>
            <w:vMerge/>
            <w:hideMark/>
          </w:tcPr>
          <w:p w14:paraId="4081B82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B83659F"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TCI state switching delay</w:t>
            </w:r>
          </w:p>
        </w:tc>
        <w:tc>
          <w:tcPr>
            <w:tcW w:w="1560" w:type="dxa"/>
            <w:hideMark/>
          </w:tcPr>
          <w:p w14:paraId="0ADE655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5E40E7D" w14:textId="77777777" w:rsidR="00BE178E"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Consider only known TCI state case;</w:t>
            </w:r>
          </w:p>
          <w:p w14:paraId="36FAD980" w14:textId="1A8BF9F1" w:rsidR="008D482A"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Need more study on whether UE can track more than 1 active TCI states for FR2 HST. </w:t>
            </w:r>
          </w:p>
        </w:tc>
      </w:tr>
      <w:tr w:rsidR="00BE178E" w:rsidRPr="00E16837" w14:paraId="15522728" w14:textId="5076D612" w:rsidTr="00C36968">
        <w:trPr>
          <w:trHeight w:val="243"/>
        </w:trPr>
        <w:tc>
          <w:tcPr>
            <w:tcW w:w="0" w:type="auto"/>
            <w:vMerge/>
            <w:hideMark/>
          </w:tcPr>
          <w:p w14:paraId="65EBBFF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02F96DC"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PSCell Change</w:t>
            </w:r>
          </w:p>
        </w:tc>
        <w:tc>
          <w:tcPr>
            <w:tcW w:w="1560" w:type="dxa"/>
            <w:hideMark/>
          </w:tcPr>
          <w:p w14:paraId="5CBB37A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79FF50D2" w14:textId="3788FD94"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6E41D8A8" w14:textId="52CC71CA" w:rsidTr="00C36968">
        <w:trPr>
          <w:trHeight w:val="243"/>
        </w:trPr>
        <w:tc>
          <w:tcPr>
            <w:tcW w:w="0" w:type="auto"/>
            <w:vMerge/>
            <w:hideMark/>
          </w:tcPr>
          <w:p w14:paraId="0BB4F33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7E2411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Uplink spatial relation switch delay</w:t>
            </w:r>
          </w:p>
        </w:tc>
        <w:tc>
          <w:tcPr>
            <w:tcW w:w="1560" w:type="dxa"/>
            <w:hideMark/>
          </w:tcPr>
          <w:p w14:paraId="7DE8FD1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83622A2" w14:textId="1E59BBF2"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FFS, if very limited number of beams used for FR2 HST, the requirement’s importance is lower.</w:t>
            </w:r>
          </w:p>
        </w:tc>
      </w:tr>
      <w:tr w:rsidR="00BE178E" w:rsidRPr="00E16837" w14:paraId="2B6327A5" w14:textId="1FDB68EF" w:rsidTr="00C36968">
        <w:trPr>
          <w:trHeight w:val="243"/>
        </w:trPr>
        <w:tc>
          <w:tcPr>
            <w:tcW w:w="0" w:type="auto"/>
            <w:vMerge/>
            <w:hideMark/>
          </w:tcPr>
          <w:p w14:paraId="6F21908D"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5B3643C"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UE-specific CBW change</w:t>
            </w:r>
          </w:p>
        </w:tc>
        <w:tc>
          <w:tcPr>
            <w:tcW w:w="1560" w:type="dxa"/>
            <w:hideMark/>
          </w:tcPr>
          <w:p w14:paraId="7E194B1A"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3F5568A0" w14:textId="1D74FB3F"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7431FB2E" w14:textId="4A9B86C2" w:rsidTr="00C36968">
        <w:trPr>
          <w:trHeight w:val="243"/>
        </w:trPr>
        <w:tc>
          <w:tcPr>
            <w:tcW w:w="0" w:type="auto"/>
            <w:vMerge/>
            <w:hideMark/>
          </w:tcPr>
          <w:p w14:paraId="15F4C0E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9984CB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Pathloss reference signal switching delay</w:t>
            </w:r>
          </w:p>
        </w:tc>
        <w:tc>
          <w:tcPr>
            <w:tcW w:w="1560" w:type="dxa"/>
            <w:hideMark/>
          </w:tcPr>
          <w:p w14:paraId="12C394D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4B8DA900" w14:textId="2BD7699E"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3DE0DF8D" w14:textId="14994DC1" w:rsidTr="00C36968">
        <w:trPr>
          <w:trHeight w:val="243"/>
        </w:trPr>
        <w:tc>
          <w:tcPr>
            <w:tcW w:w="1380" w:type="dxa"/>
            <w:vMerge w:val="restart"/>
            <w:hideMark/>
          </w:tcPr>
          <w:p w14:paraId="3C7E165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Measurement Procedure</w:t>
            </w:r>
          </w:p>
        </w:tc>
        <w:tc>
          <w:tcPr>
            <w:tcW w:w="2872" w:type="dxa"/>
            <w:hideMark/>
          </w:tcPr>
          <w:p w14:paraId="4C2AC59E"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General measurement requirement</w:t>
            </w:r>
          </w:p>
        </w:tc>
        <w:tc>
          <w:tcPr>
            <w:tcW w:w="1560" w:type="dxa"/>
            <w:hideMark/>
          </w:tcPr>
          <w:p w14:paraId="1FEC0DF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5848960A" w14:textId="01FBA20D"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BE178E" w:rsidRPr="00E16837" w14:paraId="047A433F" w14:textId="73B0EEEC" w:rsidTr="00C36968">
        <w:trPr>
          <w:trHeight w:val="243"/>
        </w:trPr>
        <w:tc>
          <w:tcPr>
            <w:tcW w:w="0" w:type="auto"/>
            <w:vMerge/>
            <w:hideMark/>
          </w:tcPr>
          <w:p w14:paraId="76ECF2BF"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B29710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intra-frequency measurements</w:t>
            </w:r>
          </w:p>
        </w:tc>
        <w:tc>
          <w:tcPr>
            <w:tcW w:w="1560" w:type="dxa"/>
            <w:hideMark/>
          </w:tcPr>
          <w:p w14:paraId="7FE1620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65CAC626" w14:textId="6D052256"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r>
              <w:rPr>
                <w:bCs/>
                <w:lang w:val="sv-SE"/>
              </w:rPr>
              <w:t>.</w:t>
            </w:r>
          </w:p>
        </w:tc>
      </w:tr>
      <w:tr w:rsidR="00BE178E" w:rsidRPr="00E16837" w14:paraId="61DC5FE2" w14:textId="2F2087BB" w:rsidTr="00C36968">
        <w:trPr>
          <w:trHeight w:val="243"/>
        </w:trPr>
        <w:tc>
          <w:tcPr>
            <w:tcW w:w="0" w:type="auto"/>
            <w:vMerge/>
            <w:hideMark/>
          </w:tcPr>
          <w:p w14:paraId="61726AE0"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D7B0CE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inter-frequency measurements</w:t>
            </w:r>
          </w:p>
        </w:tc>
        <w:tc>
          <w:tcPr>
            <w:tcW w:w="1560" w:type="dxa"/>
            <w:hideMark/>
          </w:tcPr>
          <w:p w14:paraId="74AB11F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E03E84E" w14:textId="6A376408"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r>
              <w:rPr>
                <w:bCs/>
                <w:lang w:val="sv-SE"/>
              </w:rPr>
              <w:t xml:space="preserve"> or at least depriortized. </w:t>
            </w:r>
          </w:p>
        </w:tc>
      </w:tr>
      <w:tr w:rsidR="00BE178E" w:rsidRPr="00E16837" w14:paraId="485A8B86" w14:textId="46F3A3DF" w:rsidTr="00C36968">
        <w:trPr>
          <w:trHeight w:val="243"/>
        </w:trPr>
        <w:tc>
          <w:tcPr>
            <w:tcW w:w="0" w:type="auto"/>
            <w:vMerge/>
            <w:hideMark/>
          </w:tcPr>
          <w:p w14:paraId="5E573B63"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38E407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Inter-RAT measurement </w:t>
            </w:r>
          </w:p>
        </w:tc>
        <w:tc>
          <w:tcPr>
            <w:tcW w:w="1560" w:type="dxa"/>
            <w:hideMark/>
          </w:tcPr>
          <w:p w14:paraId="134B3C72"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BE269F2" w14:textId="1063BC39"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p>
        </w:tc>
      </w:tr>
      <w:tr w:rsidR="00BE178E" w:rsidRPr="00E16837" w14:paraId="56266FB7" w14:textId="08072AC8" w:rsidTr="00C36968">
        <w:trPr>
          <w:trHeight w:val="243"/>
        </w:trPr>
        <w:tc>
          <w:tcPr>
            <w:tcW w:w="0" w:type="auto"/>
            <w:vMerge/>
            <w:hideMark/>
          </w:tcPr>
          <w:p w14:paraId="54A770AA"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69A138F"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L1-RSRP/L1-SINR Measurement</w:t>
            </w:r>
          </w:p>
        </w:tc>
        <w:tc>
          <w:tcPr>
            <w:tcW w:w="1560" w:type="dxa"/>
            <w:hideMark/>
          </w:tcPr>
          <w:p w14:paraId="4FED1AB5"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1600E12C" w14:textId="5BEBB0D5" w:rsidR="00BE178E" w:rsidRPr="00E16837" w:rsidRDefault="008D482A"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BE178E" w:rsidRPr="00E16837" w14:paraId="568A9316" w14:textId="3ACB1666" w:rsidTr="00C36968">
        <w:trPr>
          <w:trHeight w:val="243"/>
        </w:trPr>
        <w:tc>
          <w:tcPr>
            <w:tcW w:w="0" w:type="auto"/>
            <w:vMerge/>
            <w:hideMark/>
          </w:tcPr>
          <w:p w14:paraId="1B9890C8"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6F6FF3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CSI-RS based L3 measurements</w:t>
            </w:r>
          </w:p>
        </w:tc>
        <w:tc>
          <w:tcPr>
            <w:tcW w:w="1560" w:type="dxa"/>
            <w:hideMark/>
          </w:tcPr>
          <w:p w14:paraId="0CA950B9"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aa-ET"/>
              </w:rPr>
              <w:t>F</w:t>
            </w:r>
            <w:r w:rsidRPr="00E16837">
              <w:rPr>
                <w:bCs/>
              </w:rPr>
              <w:t>F</w:t>
            </w:r>
            <w:r w:rsidRPr="00E16837">
              <w:rPr>
                <w:bCs/>
                <w:lang w:val="aa-ET"/>
              </w:rPr>
              <w:t>S</w:t>
            </w:r>
          </w:p>
        </w:tc>
        <w:tc>
          <w:tcPr>
            <w:tcW w:w="3260" w:type="dxa"/>
          </w:tcPr>
          <w:p w14:paraId="1C27107D" w14:textId="0CD23255" w:rsidR="00BE178E"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aa-ET"/>
              </w:rPr>
            </w:pPr>
            <w:r w:rsidRPr="008D482A">
              <w:rPr>
                <w:bCs/>
                <w:lang w:val="sv-SE"/>
              </w:rPr>
              <w:t>FFS or depriotized</w:t>
            </w:r>
          </w:p>
        </w:tc>
      </w:tr>
      <w:tr w:rsidR="00BE178E" w:rsidRPr="00E16837" w14:paraId="12CA0DE7" w14:textId="21B03F30" w:rsidTr="00C36968">
        <w:trPr>
          <w:trHeight w:val="243"/>
        </w:trPr>
        <w:tc>
          <w:tcPr>
            <w:tcW w:w="0" w:type="auto"/>
            <w:vMerge/>
            <w:hideMark/>
          </w:tcPr>
          <w:p w14:paraId="1D399094"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46C529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measurements with autonomous gaps</w:t>
            </w:r>
          </w:p>
        </w:tc>
        <w:tc>
          <w:tcPr>
            <w:tcW w:w="1560" w:type="dxa"/>
            <w:hideMark/>
          </w:tcPr>
          <w:p w14:paraId="0AA90FA6" w14:textId="77777777" w:rsidR="00BE178E" w:rsidRPr="00E16837" w:rsidRDefault="00BE178E" w:rsidP="00BE178E">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0174DBA0" w14:textId="2D84836C" w:rsidR="00BE178E" w:rsidRPr="00E16837" w:rsidRDefault="00C36968" w:rsidP="00BE178E">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bl>
    <w:p w14:paraId="30220DBE" w14:textId="77777777" w:rsidR="00BE178E" w:rsidRPr="00BE178E" w:rsidRDefault="00BE178E" w:rsidP="008145E5">
      <w:pPr>
        <w:rPr>
          <w:rFonts w:asciiTheme="minorHAnsi" w:hAnsiTheme="minorHAnsi" w:cstheme="minorHAnsi"/>
          <w:lang w:eastAsia="zh-CN"/>
        </w:rPr>
      </w:pPr>
    </w:p>
    <w:p w14:paraId="71BF2AD9" w14:textId="5C6AA6A2" w:rsidR="00221F9A" w:rsidRDefault="00C36968" w:rsidP="00221F9A">
      <w:pPr>
        <w:pStyle w:val="Heading2"/>
        <w:rPr>
          <w:lang w:eastAsia="zh-CN"/>
        </w:rPr>
      </w:pPr>
      <w:r>
        <w:rPr>
          <w:lang w:eastAsia="zh-CN"/>
        </w:rPr>
        <w:t>3</w:t>
      </w:r>
      <w:r w:rsidR="00221F9A">
        <w:rPr>
          <w:lang w:eastAsia="zh-CN"/>
        </w:rPr>
        <w:t xml:space="preserve"> Number of RX Beam(s) in UE</w:t>
      </w:r>
    </w:p>
    <w:p w14:paraId="3328451A" w14:textId="666EAD46"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As discussed </w:t>
      </w:r>
      <w:r w:rsidR="00634D84">
        <w:rPr>
          <w:rFonts w:asciiTheme="minorHAnsi" w:hAnsiTheme="minorHAnsi" w:cstheme="minorHAnsi"/>
          <w:lang w:val="sv-SE" w:eastAsia="zh-CN"/>
        </w:rPr>
        <w:t xml:space="preserve">in </w:t>
      </w:r>
      <w:r w:rsidR="00C36968">
        <w:rPr>
          <w:rFonts w:asciiTheme="minorHAnsi" w:hAnsiTheme="minorHAnsi" w:cstheme="minorHAnsi"/>
          <w:lang w:val="sv-SE" w:eastAsia="zh-CN"/>
        </w:rPr>
        <w:t xml:space="preserve">our accompanying paper on deployment scenario analysis and feasibility study on maximum speed from RRM perspective, </w:t>
      </w:r>
      <w:r>
        <w:rPr>
          <w:rFonts w:asciiTheme="minorHAnsi" w:hAnsiTheme="minorHAnsi" w:cstheme="minorHAnsi"/>
          <w:lang w:val="sv-SE" w:eastAsia="zh-CN"/>
        </w:rPr>
        <w:t xml:space="preserve">it is demonstrated the satisfactory coverage is achievable by the </w:t>
      </w:r>
      <w:r w:rsidR="00634D84">
        <w:rPr>
          <w:rFonts w:asciiTheme="minorHAnsi" w:hAnsiTheme="minorHAnsi" w:cstheme="minorHAnsi"/>
          <w:lang w:val="sv-SE" w:eastAsia="zh-CN"/>
        </w:rPr>
        <w:t>following simplest RX beambook design, i.e.,</w:t>
      </w:r>
      <w:r>
        <w:rPr>
          <w:rFonts w:asciiTheme="minorHAnsi" w:hAnsiTheme="minorHAnsi" w:cstheme="minorHAnsi"/>
          <w:lang w:val="sv-SE" w:eastAsia="zh-CN"/>
        </w:rPr>
        <w:t xml:space="preserve"> </w:t>
      </w:r>
    </w:p>
    <w:p w14:paraId="0EDA4F09" w14:textId="77F078E0" w:rsidR="00221F9A" w:rsidRDefault="00221F9A" w:rsidP="00296A91">
      <w:pPr>
        <w:rPr>
          <w:rFonts w:asciiTheme="minorHAnsi" w:hAnsiTheme="minorHAnsi" w:cstheme="minorHAnsi"/>
          <w:lang w:val="sv-SE" w:eastAsia="zh-CN"/>
        </w:rPr>
      </w:pPr>
      <w:r>
        <w:rPr>
          <w:rFonts w:asciiTheme="minorHAnsi" w:hAnsiTheme="minorHAnsi" w:cstheme="minorHAnsi"/>
          <w:lang w:val="sv-SE" w:eastAsia="zh-CN"/>
        </w:rPr>
        <w:t xml:space="preserve">         - </w:t>
      </w:r>
      <w:r w:rsidR="00634D84">
        <w:rPr>
          <w:rFonts w:asciiTheme="minorHAnsi" w:hAnsiTheme="minorHAnsi" w:cstheme="minorHAnsi"/>
          <w:lang w:val="sv-SE" w:eastAsia="zh-CN"/>
        </w:rPr>
        <w:t>For uni-directional deployment, one beam per panel and one panel per UE is needed;</w:t>
      </w:r>
    </w:p>
    <w:p w14:paraId="5F5A28AD" w14:textId="34E3F29C" w:rsidR="00634D84" w:rsidRDefault="00634D84" w:rsidP="00296A91">
      <w:pPr>
        <w:rPr>
          <w:rFonts w:asciiTheme="minorHAnsi" w:hAnsiTheme="minorHAnsi" w:cstheme="minorHAnsi"/>
          <w:lang w:val="sv-SE" w:eastAsia="zh-CN"/>
        </w:rPr>
      </w:pPr>
      <w:r>
        <w:rPr>
          <w:rFonts w:asciiTheme="minorHAnsi" w:hAnsiTheme="minorHAnsi" w:cstheme="minorHAnsi"/>
          <w:lang w:val="sv-SE" w:eastAsia="zh-CN"/>
        </w:rPr>
        <w:t xml:space="preserve">         - For bi-direcitonal deployment, one beam per panel and two panel per UE is needed. </w:t>
      </w:r>
    </w:p>
    <w:p w14:paraId="22FC55E2" w14:textId="77777777" w:rsidR="00C36968" w:rsidRDefault="00914B09" w:rsidP="00914B09">
      <w:pPr>
        <w:rPr>
          <w:rFonts w:asciiTheme="minorHAnsi" w:hAnsiTheme="minorHAnsi" w:cstheme="minorHAnsi"/>
          <w:lang w:val="sv-SE" w:eastAsia="zh-CN"/>
        </w:rPr>
      </w:pPr>
      <w:r>
        <w:rPr>
          <w:rFonts w:asciiTheme="minorHAnsi" w:hAnsiTheme="minorHAnsi" w:cstheme="minorHAnsi"/>
          <w:lang w:val="sv-SE" w:eastAsia="zh-CN"/>
        </w:rPr>
        <w:t>Accordingly, FR2 scaling factor N for in measurement delay requirement and other related FR2 RRM proced</w:t>
      </w:r>
      <w:r w:rsidR="00C36968">
        <w:rPr>
          <w:rFonts w:asciiTheme="minorHAnsi" w:hAnsiTheme="minorHAnsi" w:cstheme="minorHAnsi"/>
          <w:lang w:val="sv-SE" w:eastAsia="zh-CN"/>
        </w:rPr>
        <w:t xml:space="preserve">ures can be reduced accordingly: </w:t>
      </w:r>
    </w:p>
    <w:p w14:paraId="6A77AE45" w14:textId="383E2ACD" w:rsidR="00914B09" w:rsidRPr="00C36968" w:rsidRDefault="00C36968" w:rsidP="00914B09">
      <w:pPr>
        <w:rPr>
          <w:rFonts w:asciiTheme="minorHAnsi" w:hAnsiTheme="minorHAnsi" w:cstheme="minorHAnsi"/>
          <w:b/>
          <w:lang w:val="sv-SE" w:eastAsia="zh-CN"/>
        </w:rPr>
      </w:pPr>
      <w:r w:rsidRPr="00C36968">
        <w:rPr>
          <w:rFonts w:asciiTheme="minorHAnsi" w:hAnsiTheme="minorHAnsi" w:cstheme="minorHAnsi"/>
          <w:b/>
          <w:lang w:val="sv-SE" w:eastAsia="zh-CN"/>
        </w:rPr>
        <w:t>Proposal-2: For FR2 HST, the</w:t>
      </w:r>
      <w:r w:rsidR="00914B09" w:rsidRPr="00C36968">
        <w:rPr>
          <w:rFonts w:asciiTheme="minorHAnsi" w:hAnsiTheme="minorHAnsi" w:cstheme="minorHAnsi"/>
          <w:b/>
          <w:lang w:val="sv-SE" w:eastAsia="zh-CN"/>
        </w:rPr>
        <w:t xml:space="preserve"> </w:t>
      </w:r>
      <w:r w:rsidRPr="00C36968">
        <w:rPr>
          <w:rFonts w:asciiTheme="minorHAnsi" w:hAnsiTheme="minorHAnsi" w:cstheme="minorHAnsi"/>
          <w:b/>
          <w:lang w:val="sv-SE" w:eastAsia="zh-CN"/>
        </w:rPr>
        <w:t xml:space="preserve">FR2 scaling factor </w:t>
      </w:r>
      <w:r w:rsidRPr="00C36968">
        <w:rPr>
          <w:rFonts w:asciiTheme="minorHAnsi" w:hAnsiTheme="minorHAnsi" w:cstheme="minorHAnsi"/>
          <w:b/>
          <w:lang w:val="sv-SE" w:eastAsia="zh-CN"/>
        </w:rPr>
        <w:t xml:space="preserve">can be reduced as: </w:t>
      </w:r>
    </w:p>
    <w:p w14:paraId="470E38B9" w14:textId="6D9A61B8" w:rsidR="00C36968" w:rsidRPr="00C36968" w:rsidRDefault="00C36968" w:rsidP="00C36968">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uni-directional deployment, </w:t>
      </w:r>
      <w:r w:rsidRPr="00C36968">
        <w:rPr>
          <w:rFonts w:asciiTheme="minorHAnsi" w:hAnsiTheme="minorHAnsi" w:cstheme="minorHAnsi"/>
          <w:b/>
          <w:lang w:val="sv-SE" w:eastAsia="zh-CN"/>
        </w:rPr>
        <w:t>N=1</w:t>
      </w:r>
      <w:r w:rsidRPr="00C36968">
        <w:rPr>
          <w:rFonts w:asciiTheme="minorHAnsi" w:hAnsiTheme="minorHAnsi" w:cstheme="minorHAnsi"/>
          <w:b/>
          <w:lang w:val="sv-SE" w:eastAsia="zh-CN"/>
        </w:rPr>
        <w:t>;</w:t>
      </w:r>
    </w:p>
    <w:p w14:paraId="07A2FAEF" w14:textId="6679D7E4" w:rsidR="00C36968" w:rsidRPr="00C36968" w:rsidRDefault="00C36968" w:rsidP="00C36968">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bi-direcitonal deployment, </w:t>
      </w:r>
      <w:r w:rsidRPr="00C36968">
        <w:rPr>
          <w:rFonts w:asciiTheme="minorHAnsi" w:hAnsiTheme="minorHAnsi" w:cstheme="minorHAnsi"/>
          <w:b/>
          <w:lang w:val="sv-SE" w:eastAsia="zh-CN"/>
        </w:rPr>
        <w:t>N=2</w:t>
      </w:r>
      <w:r w:rsidRPr="00C36968">
        <w:rPr>
          <w:rFonts w:asciiTheme="minorHAnsi" w:hAnsiTheme="minorHAnsi" w:cstheme="minorHAnsi"/>
          <w:b/>
          <w:lang w:val="sv-SE" w:eastAsia="zh-CN"/>
        </w:rPr>
        <w:t xml:space="preserve">. </w:t>
      </w:r>
    </w:p>
    <w:p w14:paraId="1C08E299" w14:textId="77777777" w:rsidR="00914B09" w:rsidRDefault="00914B09" w:rsidP="00C64694">
      <w:pPr>
        <w:rPr>
          <w:rFonts w:asciiTheme="minorHAnsi" w:hAnsiTheme="minorHAnsi" w:cstheme="minorHAnsi"/>
          <w:lang w:eastAsia="zh-CN"/>
        </w:rPr>
      </w:pPr>
    </w:p>
    <w:p w14:paraId="69395183" w14:textId="0F732B4E" w:rsidR="00EB55B4" w:rsidRDefault="00736F41"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033FDE09"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736F41">
        <w:rPr>
          <w:rFonts w:asciiTheme="minorHAnsi" w:hAnsiTheme="minorHAnsi" w:cstheme="minorHAnsi"/>
        </w:rPr>
        <w:t>RRM core requirement for FR2 HST</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are provided accordingly: </w:t>
      </w:r>
    </w:p>
    <w:p w14:paraId="6BED4540" w14:textId="77777777" w:rsidR="008D482A" w:rsidRPr="00C36968" w:rsidRDefault="008D482A" w:rsidP="008D482A">
      <w:pPr>
        <w:rPr>
          <w:rFonts w:asciiTheme="minorHAnsi" w:hAnsiTheme="minorHAnsi" w:cstheme="minorHAnsi"/>
          <w:b/>
          <w:lang w:val="en-US" w:eastAsia="zh-CN"/>
        </w:rPr>
      </w:pPr>
      <w:r w:rsidRPr="00C36968">
        <w:rPr>
          <w:rFonts w:asciiTheme="minorHAnsi" w:hAnsiTheme="minorHAnsi" w:cstheme="minorHAnsi"/>
          <w:b/>
          <w:lang w:val="en-US" w:eastAsia="zh-CN"/>
        </w:rPr>
        <w:t xml:space="preserve">Proposal-1: The applicability of Rel-15/16 Requirements to FR2 HST scenario is summarized as: </w:t>
      </w:r>
    </w:p>
    <w:tbl>
      <w:tblPr>
        <w:tblStyle w:val="TableGrid"/>
        <w:tblW w:w="9072" w:type="dxa"/>
        <w:tblInd w:w="279" w:type="dxa"/>
        <w:tblLook w:val="04A0" w:firstRow="1" w:lastRow="0" w:firstColumn="1" w:lastColumn="0" w:noHBand="0" w:noVBand="1"/>
      </w:tblPr>
      <w:tblGrid>
        <w:gridCol w:w="1380"/>
        <w:gridCol w:w="2872"/>
        <w:gridCol w:w="1560"/>
        <w:gridCol w:w="3260"/>
      </w:tblGrid>
      <w:tr w:rsidR="008D482A" w:rsidRPr="00E16837" w14:paraId="7A542186" w14:textId="77777777" w:rsidTr="004A44D6">
        <w:trPr>
          <w:trHeight w:val="485"/>
        </w:trPr>
        <w:tc>
          <w:tcPr>
            <w:tcW w:w="1380" w:type="dxa"/>
            <w:vMerge w:val="restart"/>
            <w:hideMark/>
          </w:tcPr>
          <w:p w14:paraId="0886975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lastRenderedPageBreak/>
              <w:t>RRM Req. Category</w:t>
            </w:r>
          </w:p>
        </w:tc>
        <w:tc>
          <w:tcPr>
            <w:tcW w:w="2872" w:type="dxa"/>
            <w:vMerge w:val="restart"/>
            <w:hideMark/>
          </w:tcPr>
          <w:p w14:paraId="2E69D96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Sub-Category</w:t>
            </w:r>
          </w:p>
        </w:tc>
        <w:tc>
          <w:tcPr>
            <w:tcW w:w="4820" w:type="dxa"/>
            <w:gridSpan w:val="2"/>
            <w:hideMark/>
          </w:tcPr>
          <w:p w14:paraId="2DC504C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sidRPr="00E16837">
              <w:rPr>
                <w:bCs/>
                <w:lang w:val="sv-SE"/>
              </w:rPr>
              <w:t>Whether or not applicable to FR2 HST</w:t>
            </w:r>
          </w:p>
        </w:tc>
      </w:tr>
      <w:tr w:rsidR="008D482A" w:rsidRPr="00E16837" w14:paraId="1D839866" w14:textId="77777777" w:rsidTr="004A44D6">
        <w:trPr>
          <w:trHeight w:val="485"/>
        </w:trPr>
        <w:tc>
          <w:tcPr>
            <w:tcW w:w="1380" w:type="dxa"/>
            <w:vMerge/>
          </w:tcPr>
          <w:p w14:paraId="0897017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p>
        </w:tc>
        <w:tc>
          <w:tcPr>
            <w:tcW w:w="2872" w:type="dxa"/>
            <w:vMerge/>
          </w:tcPr>
          <w:p w14:paraId="2420591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p>
        </w:tc>
        <w:tc>
          <w:tcPr>
            <w:tcW w:w="1560" w:type="dxa"/>
          </w:tcPr>
          <w:p w14:paraId="0806DB4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Agreement in WF[4]</w:t>
            </w:r>
          </w:p>
        </w:tc>
        <w:tc>
          <w:tcPr>
            <w:tcW w:w="3260" w:type="dxa"/>
          </w:tcPr>
          <w:p w14:paraId="0A16889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Samsung’s view</w:t>
            </w:r>
          </w:p>
        </w:tc>
      </w:tr>
      <w:tr w:rsidR="008D482A" w:rsidRPr="00E16837" w14:paraId="65AE53E9" w14:textId="77777777" w:rsidTr="004A44D6">
        <w:trPr>
          <w:trHeight w:val="485"/>
        </w:trPr>
        <w:tc>
          <w:tcPr>
            <w:tcW w:w="1380" w:type="dxa"/>
            <w:hideMark/>
          </w:tcPr>
          <w:p w14:paraId="5C7A3EB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Idle/inactive state mobility</w:t>
            </w:r>
          </w:p>
        </w:tc>
        <w:tc>
          <w:tcPr>
            <w:tcW w:w="2872" w:type="dxa"/>
            <w:hideMark/>
          </w:tcPr>
          <w:p w14:paraId="58C5057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Cell selection/re-selection, measurement</w:t>
            </w:r>
          </w:p>
        </w:tc>
        <w:tc>
          <w:tcPr>
            <w:tcW w:w="1560" w:type="dxa"/>
            <w:hideMark/>
          </w:tcPr>
          <w:p w14:paraId="197074C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0A3D1DD6" w14:textId="77777777" w:rsidR="008D482A" w:rsidRPr="00BE178E" w:rsidRDefault="008D482A" w:rsidP="004A44D6">
            <w:pPr>
              <w:widowControl w:val="0"/>
              <w:overflowPunct/>
              <w:autoSpaceDE/>
              <w:autoSpaceDN/>
              <w:adjustRightInd/>
              <w:spacing w:after="0"/>
              <w:textAlignment w:val="auto"/>
              <w:rPr>
                <w:bCs/>
                <w:lang w:val="sv-SE"/>
              </w:rPr>
            </w:pPr>
            <w:r w:rsidRPr="00BE178E">
              <w:rPr>
                <w:bCs/>
                <w:lang w:val="sv-SE"/>
              </w:rPr>
              <w:t>Not applicable to FR2 HST</w:t>
            </w:r>
            <w:r>
              <w:rPr>
                <w:bCs/>
                <w:lang w:val="sv-SE"/>
              </w:rPr>
              <w:t xml:space="preserve"> because the limited chance of Idle/inactive mode</w:t>
            </w:r>
            <w:r w:rsidRPr="00BE178E">
              <w:rPr>
                <w:bCs/>
                <w:lang w:val="sv-SE"/>
              </w:rPr>
              <w:t>.</w:t>
            </w:r>
          </w:p>
        </w:tc>
      </w:tr>
      <w:tr w:rsidR="008D482A" w:rsidRPr="00E16837" w14:paraId="4FDDC5A1" w14:textId="77777777" w:rsidTr="004A44D6">
        <w:trPr>
          <w:trHeight w:val="243"/>
        </w:trPr>
        <w:tc>
          <w:tcPr>
            <w:tcW w:w="1380" w:type="dxa"/>
            <w:vMerge w:val="restart"/>
            <w:hideMark/>
          </w:tcPr>
          <w:p w14:paraId="6BD602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Connected state mobility</w:t>
            </w:r>
          </w:p>
        </w:tc>
        <w:tc>
          <w:tcPr>
            <w:tcW w:w="2872" w:type="dxa"/>
            <w:hideMark/>
          </w:tcPr>
          <w:p w14:paraId="0C1EBE8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Handover</w:t>
            </w:r>
          </w:p>
        </w:tc>
        <w:tc>
          <w:tcPr>
            <w:tcW w:w="1560" w:type="dxa"/>
            <w:hideMark/>
          </w:tcPr>
          <w:p w14:paraId="128052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5FDD825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No impact identified</w:t>
            </w:r>
          </w:p>
        </w:tc>
      </w:tr>
      <w:tr w:rsidR="008D482A" w:rsidRPr="00E16837" w14:paraId="6CEEA145" w14:textId="77777777" w:rsidTr="004A44D6">
        <w:trPr>
          <w:trHeight w:val="485"/>
        </w:trPr>
        <w:tc>
          <w:tcPr>
            <w:tcW w:w="0" w:type="auto"/>
            <w:vMerge/>
            <w:hideMark/>
          </w:tcPr>
          <w:p w14:paraId="09F387A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EA80D8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RRC re-establishment</w:t>
            </w:r>
          </w:p>
        </w:tc>
        <w:tc>
          <w:tcPr>
            <w:tcW w:w="1560" w:type="dxa"/>
            <w:hideMark/>
          </w:tcPr>
          <w:p w14:paraId="701BB1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1693A4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New requirement needed due to FR2 scaling factor N. Further discussion is needed to consider minimum beam dwelling time requested. </w:t>
            </w:r>
          </w:p>
        </w:tc>
      </w:tr>
      <w:tr w:rsidR="008D482A" w:rsidRPr="00E16837" w14:paraId="49A083E0" w14:textId="77777777" w:rsidTr="004A44D6">
        <w:trPr>
          <w:trHeight w:val="485"/>
        </w:trPr>
        <w:tc>
          <w:tcPr>
            <w:tcW w:w="0" w:type="auto"/>
            <w:vMerge/>
            <w:hideMark/>
          </w:tcPr>
          <w:p w14:paraId="19ADB34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7C465B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Connection Mobility Control - </w:t>
            </w:r>
            <w:r w:rsidRPr="00E16837">
              <w:rPr>
                <w:bCs/>
                <w:lang w:val="sv-SE"/>
              </w:rPr>
              <w:br/>
              <w:t>Random Access</w:t>
            </w:r>
          </w:p>
        </w:tc>
        <w:tc>
          <w:tcPr>
            <w:tcW w:w="1560" w:type="dxa"/>
            <w:hideMark/>
          </w:tcPr>
          <w:p w14:paraId="047F080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1863D9A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145746DC" w14:textId="77777777" w:rsidTr="004A44D6">
        <w:trPr>
          <w:trHeight w:val="485"/>
        </w:trPr>
        <w:tc>
          <w:tcPr>
            <w:tcW w:w="0" w:type="auto"/>
            <w:vMerge/>
            <w:hideMark/>
          </w:tcPr>
          <w:p w14:paraId="2DEFFD6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AD9D1E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Connection Mobility Control - RRC Release with Redirection</w:t>
            </w:r>
          </w:p>
        </w:tc>
        <w:tc>
          <w:tcPr>
            <w:tcW w:w="1560" w:type="dxa"/>
            <w:hideMark/>
          </w:tcPr>
          <w:p w14:paraId="41576C0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1D931C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 Further discussion is needed to consider minimum beam dwelling time requested.</w:t>
            </w:r>
          </w:p>
        </w:tc>
      </w:tr>
      <w:tr w:rsidR="008D482A" w:rsidRPr="00E16837" w14:paraId="7EEB870A" w14:textId="77777777" w:rsidTr="004A44D6">
        <w:trPr>
          <w:trHeight w:val="243"/>
        </w:trPr>
        <w:tc>
          <w:tcPr>
            <w:tcW w:w="1380" w:type="dxa"/>
            <w:vMerge w:val="restart"/>
            <w:hideMark/>
          </w:tcPr>
          <w:p w14:paraId="734615C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Timing</w:t>
            </w:r>
          </w:p>
        </w:tc>
        <w:tc>
          <w:tcPr>
            <w:tcW w:w="2872" w:type="dxa"/>
            <w:hideMark/>
          </w:tcPr>
          <w:p w14:paraId="62BF35E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Autonomous timing adjustment</w:t>
            </w:r>
          </w:p>
        </w:tc>
        <w:tc>
          <w:tcPr>
            <w:tcW w:w="1560" w:type="dxa"/>
            <w:hideMark/>
          </w:tcPr>
          <w:p w14:paraId="5C84F15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FFS </w:t>
            </w:r>
          </w:p>
        </w:tc>
        <w:tc>
          <w:tcPr>
            <w:tcW w:w="3260" w:type="dxa"/>
          </w:tcPr>
          <w:p w14:paraId="732C209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FFS especially considering the DL timing change between RRHs. </w:t>
            </w:r>
          </w:p>
        </w:tc>
      </w:tr>
      <w:tr w:rsidR="008D482A" w:rsidRPr="00E16837" w14:paraId="57257614" w14:textId="77777777" w:rsidTr="004A44D6">
        <w:trPr>
          <w:trHeight w:val="540"/>
        </w:trPr>
        <w:tc>
          <w:tcPr>
            <w:tcW w:w="0" w:type="auto"/>
            <w:vMerge/>
            <w:hideMark/>
          </w:tcPr>
          <w:p w14:paraId="2CA8756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5ACEA7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TX timing, timer, TA, Cell Phase Sync accuracy, MRTD/MTTD, deriveSSB-IndexFromCell tolerance</w:t>
            </w:r>
          </w:p>
        </w:tc>
        <w:tc>
          <w:tcPr>
            <w:tcW w:w="1560" w:type="dxa"/>
            <w:hideMark/>
          </w:tcPr>
          <w:p w14:paraId="65AC200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1755F1A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Need more study on TA mechanism enhancement needs to be introduced or not.</w:t>
            </w:r>
          </w:p>
        </w:tc>
      </w:tr>
      <w:tr w:rsidR="008D482A" w:rsidRPr="00E16837" w14:paraId="5559A4FF" w14:textId="77777777" w:rsidTr="004A44D6">
        <w:trPr>
          <w:trHeight w:val="243"/>
        </w:trPr>
        <w:tc>
          <w:tcPr>
            <w:tcW w:w="1380" w:type="dxa"/>
            <w:vMerge w:val="restart"/>
            <w:hideMark/>
          </w:tcPr>
          <w:p w14:paraId="532FBD3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Signalling</w:t>
            </w:r>
          </w:p>
        </w:tc>
        <w:tc>
          <w:tcPr>
            <w:tcW w:w="2872" w:type="dxa"/>
            <w:hideMark/>
          </w:tcPr>
          <w:p w14:paraId="697C0DE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RLM</w:t>
            </w:r>
          </w:p>
        </w:tc>
        <w:tc>
          <w:tcPr>
            <w:tcW w:w="1560" w:type="dxa"/>
            <w:hideMark/>
          </w:tcPr>
          <w:p w14:paraId="572D2B1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ADB97C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8D482A" w:rsidRPr="00E16837" w14:paraId="59941B36" w14:textId="77777777" w:rsidTr="004A44D6">
        <w:trPr>
          <w:trHeight w:val="243"/>
        </w:trPr>
        <w:tc>
          <w:tcPr>
            <w:tcW w:w="0" w:type="auto"/>
            <w:vMerge/>
            <w:hideMark/>
          </w:tcPr>
          <w:p w14:paraId="6B1BBB67"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1F1466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Interruption</w:t>
            </w:r>
          </w:p>
        </w:tc>
        <w:tc>
          <w:tcPr>
            <w:tcW w:w="1560" w:type="dxa"/>
            <w:hideMark/>
          </w:tcPr>
          <w:p w14:paraId="4027553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3FFCA00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57BE7DB8" w14:textId="77777777" w:rsidTr="004A44D6">
        <w:trPr>
          <w:trHeight w:val="243"/>
        </w:trPr>
        <w:tc>
          <w:tcPr>
            <w:tcW w:w="0" w:type="auto"/>
            <w:vMerge/>
            <w:hideMark/>
          </w:tcPr>
          <w:p w14:paraId="21E4CB53"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158E76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SCell Activation and Deactivation Delay</w:t>
            </w:r>
          </w:p>
        </w:tc>
        <w:tc>
          <w:tcPr>
            <w:tcW w:w="1560" w:type="dxa"/>
            <w:hideMark/>
          </w:tcPr>
          <w:p w14:paraId="2AB303E3"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30A8D34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065B96BE" w14:textId="77777777" w:rsidTr="004A44D6">
        <w:trPr>
          <w:trHeight w:val="243"/>
        </w:trPr>
        <w:tc>
          <w:tcPr>
            <w:tcW w:w="0" w:type="auto"/>
            <w:vMerge/>
            <w:hideMark/>
          </w:tcPr>
          <w:p w14:paraId="41E9F2C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712BA1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 UL carrier RRC reconfiguration delay</w:t>
            </w:r>
          </w:p>
        </w:tc>
        <w:tc>
          <w:tcPr>
            <w:tcW w:w="1560" w:type="dxa"/>
            <w:hideMark/>
          </w:tcPr>
          <w:p w14:paraId="347903D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2195AEB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7984F3E1" w14:textId="77777777" w:rsidTr="004A44D6">
        <w:trPr>
          <w:trHeight w:val="243"/>
        </w:trPr>
        <w:tc>
          <w:tcPr>
            <w:tcW w:w="0" w:type="auto"/>
            <w:vMerge/>
            <w:hideMark/>
          </w:tcPr>
          <w:p w14:paraId="02B2B3B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1CA5524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Link Recovery</w:t>
            </w:r>
          </w:p>
        </w:tc>
        <w:tc>
          <w:tcPr>
            <w:tcW w:w="1560" w:type="dxa"/>
            <w:hideMark/>
          </w:tcPr>
          <w:p w14:paraId="0D51CBE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1609300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 due to FR2 scaling factor N.</w:t>
            </w:r>
          </w:p>
        </w:tc>
      </w:tr>
      <w:tr w:rsidR="008D482A" w:rsidRPr="00E16837" w14:paraId="0ADBAD1D" w14:textId="77777777" w:rsidTr="004A44D6">
        <w:trPr>
          <w:trHeight w:val="243"/>
        </w:trPr>
        <w:tc>
          <w:tcPr>
            <w:tcW w:w="0" w:type="auto"/>
            <w:vMerge/>
            <w:hideMark/>
          </w:tcPr>
          <w:p w14:paraId="7C8CEF6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5CA2FF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BWP switch delay</w:t>
            </w:r>
          </w:p>
        </w:tc>
        <w:tc>
          <w:tcPr>
            <w:tcW w:w="1560" w:type="dxa"/>
            <w:hideMark/>
          </w:tcPr>
          <w:p w14:paraId="78A005C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2E0B843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4A900C85" w14:textId="77777777" w:rsidTr="004A44D6">
        <w:trPr>
          <w:trHeight w:val="243"/>
        </w:trPr>
        <w:tc>
          <w:tcPr>
            <w:tcW w:w="0" w:type="auto"/>
            <w:vMerge/>
            <w:hideMark/>
          </w:tcPr>
          <w:p w14:paraId="288CEC6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15708F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Active TCI state switching delay</w:t>
            </w:r>
          </w:p>
        </w:tc>
        <w:tc>
          <w:tcPr>
            <w:tcW w:w="1560" w:type="dxa"/>
            <w:hideMark/>
          </w:tcPr>
          <w:p w14:paraId="42FF866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FD410BB" w14:textId="77777777" w:rsidR="008D482A"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Consider only known TCI state case;</w:t>
            </w:r>
          </w:p>
          <w:p w14:paraId="6592C4A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 xml:space="preserve">Need more study on whether UE can track more than 1 active TCI states for FR2 HST. </w:t>
            </w:r>
          </w:p>
        </w:tc>
      </w:tr>
      <w:tr w:rsidR="008D482A" w:rsidRPr="00E16837" w14:paraId="03727DAE" w14:textId="77777777" w:rsidTr="004A44D6">
        <w:trPr>
          <w:trHeight w:val="243"/>
        </w:trPr>
        <w:tc>
          <w:tcPr>
            <w:tcW w:w="0" w:type="auto"/>
            <w:vMerge/>
            <w:hideMark/>
          </w:tcPr>
          <w:p w14:paraId="133D24D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BBAC30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PSCell Change</w:t>
            </w:r>
          </w:p>
        </w:tc>
        <w:tc>
          <w:tcPr>
            <w:tcW w:w="1560" w:type="dxa"/>
            <w:hideMark/>
          </w:tcPr>
          <w:p w14:paraId="36D9314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Not applicable to FR2 HST</w:t>
            </w:r>
          </w:p>
        </w:tc>
        <w:tc>
          <w:tcPr>
            <w:tcW w:w="3260" w:type="dxa"/>
          </w:tcPr>
          <w:p w14:paraId="4545023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36E2EC7D" w14:textId="77777777" w:rsidTr="004A44D6">
        <w:trPr>
          <w:trHeight w:val="243"/>
        </w:trPr>
        <w:tc>
          <w:tcPr>
            <w:tcW w:w="0" w:type="auto"/>
            <w:vMerge/>
            <w:hideMark/>
          </w:tcPr>
          <w:p w14:paraId="5A4C283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6AED18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Uplink spatial relation switch delay</w:t>
            </w:r>
          </w:p>
        </w:tc>
        <w:tc>
          <w:tcPr>
            <w:tcW w:w="1560" w:type="dxa"/>
            <w:hideMark/>
          </w:tcPr>
          <w:p w14:paraId="6BA990F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632C55C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FFS, if very limited number of beams used for FR2 HST, the requirement’s importance is lower.</w:t>
            </w:r>
          </w:p>
        </w:tc>
      </w:tr>
      <w:tr w:rsidR="008D482A" w:rsidRPr="00E16837" w14:paraId="00563E27" w14:textId="77777777" w:rsidTr="004A44D6">
        <w:trPr>
          <w:trHeight w:val="243"/>
        </w:trPr>
        <w:tc>
          <w:tcPr>
            <w:tcW w:w="0" w:type="auto"/>
            <w:vMerge/>
            <w:hideMark/>
          </w:tcPr>
          <w:p w14:paraId="3A97384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5657A0F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UE-specific CBW change</w:t>
            </w:r>
          </w:p>
        </w:tc>
        <w:tc>
          <w:tcPr>
            <w:tcW w:w="1560" w:type="dxa"/>
            <w:hideMark/>
          </w:tcPr>
          <w:p w14:paraId="7AC7DA8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60177E5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1A81D358" w14:textId="77777777" w:rsidTr="004A44D6">
        <w:trPr>
          <w:trHeight w:val="243"/>
        </w:trPr>
        <w:tc>
          <w:tcPr>
            <w:tcW w:w="0" w:type="auto"/>
            <w:vMerge/>
            <w:hideMark/>
          </w:tcPr>
          <w:p w14:paraId="079B054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1266DF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Pathloss reference signal switching delay</w:t>
            </w:r>
          </w:p>
        </w:tc>
        <w:tc>
          <w:tcPr>
            <w:tcW w:w="1560" w:type="dxa"/>
            <w:hideMark/>
          </w:tcPr>
          <w:p w14:paraId="1A5506D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No impact identified </w:t>
            </w:r>
          </w:p>
        </w:tc>
        <w:tc>
          <w:tcPr>
            <w:tcW w:w="3260" w:type="dxa"/>
          </w:tcPr>
          <w:p w14:paraId="4AF4558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7B6BDF92" w14:textId="77777777" w:rsidTr="004A44D6">
        <w:trPr>
          <w:trHeight w:val="243"/>
        </w:trPr>
        <w:tc>
          <w:tcPr>
            <w:tcW w:w="1380" w:type="dxa"/>
            <w:vMerge w:val="restart"/>
            <w:hideMark/>
          </w:tcPr>
          <w:p w14:paraId="01958C6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Measurement Procedure</w:t>
            </w:r>
          </w:p>
        </w:tc>
        <w:tc>
          <w:tcPr>
            <w:tcW w:w="2872" w:type="dxa"/>
            <w:hideMark/>
          </w:tcPr>
          <w:p w14:paraId="6137C5B9"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General measurement requirement</w:t>
            </w:r>
          </w:p>
        </w:tc>
        <w:tc>
          <w:tcPr>
            <w:tcW w:w="1560" w:type="dxa"/>
            <w:hideMark/>
          </w:tcPr>
          <w:p w14:paraId="33A92B8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No impact identified</w:t>
            </w:r>
          </w:p>
        </w:tc>
        <w:tc>
          <w:tcPr>
            <w:tcW w:w="3260" w:type="dxa"/>
          </w:tcPr>
          <w:p w14:paraId="7BF8308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w:t>
            </w:r>
          </w:p>
        </w:tc>
      </w:tr>
      <w:tr w:rsidR="008D482A" w:rsidRPr="00E16837" w14:paraId="1B4AA32B" w14:textId="77777777" w:rsidTr="004A44D6">
        <w:trPr>
          <w:trHeight w:val="243"/>
        </w:trPr>
        <w:tc>
          <w:tcPr>
            <w:tcW w:w="0" w:type="auto"/>
            <w:vMerge/>
            <w:hideMark/>
          </w:tcPr>
          <w:p w14:paraId="746CED8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11E1603D"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intra-frequency measurements</w:t>
            </w:r>
          </w:p>
        </w:tc>
        <w:tc>
          <w:tcPr>
            <w:tcW w:w="1560" w:type="dxa"/>
            <w:hideMark/>
          </w:tcPr>
          <w:p w14:paraId="0E35B1F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3CF843B7"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8D482A" w:rsidRPr="00E16837" w14:paraId="3BE1F45D" w14:textId="77777777" w:rsidTr="004A44D6">
        <w:trPr>
          <w:trHeight w:val="243"/>
        </w:trPr>
        <w:tc>
          <w:tcPr>
            <w:tcW w:w="0" w:type="auto"/>
            <w:vMerge/>
            <w:hideMark/>
          </w:tcPr>
          <w:p w14:paraId="19625A6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6D31DFBA"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NR inter-frequency measurements</w:t>
            </w:r>
          </w:p>
        </w:tc>
        <w:tc>
          <w:tcPr>
            <w:tcW w:w="1560" w:type="dxa"/>
            <w:hideMark/>
          </w:tcPr>
          <w:p w14:paraId="2D60CE05"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75CC5B92"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r>
              <w:rPr>
                <w:bCs/>
                <w:lang w:val="sv-SE"/>
              </w:rPr>
              <w:t xml:space="preserve"> or at least depriortized. </w:t>
            </w:r>
          </w:p>
        </w:tc>
      </w:tr>
      <w:tr w:rsidR="008D482A" w:rsidRPr="00E16837" w14:paraId="5D52F4FF" w14:textId="77777777" w:rsidTr="004A44D6">
        <w:trPr>
          <w:trHeight w:val="243"/>
        </w:trPr>
        <w:tc>
          <w:tcPr>
            <w:tcW w:w="0" w:type="auto"/>
            <w:vMerge/>
            <w:hideMark/>
          </w:tcPr>
          <w:p w14:paraId="6668653B"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4E007348"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Inter-RAT measurement </w:t>
            </w:r>
          </w:p>
        </w:tc>
        <w:tc>
          <w:tcPr>
            <w:tcW w:w="1560" w:type="dxa"/>
            <w:hideMark/>
          </w:tcPr>
          <w:p w14:paraId="02536BC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55594904"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sidRPr="00BE178E">
              <w:rPr>
                <w:bCs/>
                <w:lang w:val="sv-SE"/>
              </w:rPr>
              <w:t>Not applicable to FR2 HST</w:t>
            </w:r>
          </w:p>
        </w:tc>
      </w:tr>
      <w:tr w:rsidR="008D482A" w:rsidRPr="00E16837" w14:paraId="00CBACD7" w14:textId="77777777" w:rsidTr="004A44D6">
        <w:trPr>
          <w:trHeight w:val="243"/>
        </w:trPr>
        <w:tc>
          <w:tcPr>
            <w:tcW w:w="0" w:type="auto"/>
            <w:vMerge/>
            <w:hideMark/>
          </w:tcPr>
          <w:p w14:paraId="528DC39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239623D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L1-RSRP/L1-SINR Measurement</w:t>
            </w:r>
          </w:p>
        </w:tc>
        <w:tc>
          <w:tcPr>
            <w:tcW w:w="1560" w:type="dxa"/>
            <w:hideMark/>
          </w:tcPr>
          <w:p w14:paraId="51EAE093"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FFS</w:t>
            </w:r>
          </w:p>
        </w:tc>
        <w:tc>
          <w:tcPr>
            <w:tcW w:w="3260" w:type="dxa"/>
          </w:tcPr>
          <w:p w14:paraId="3AB65AF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t>New requirement needed.</w:t>
            </w:r>
          </w:p>
        </w:tc>
      </w:tr>
      <w:tr w:rsidR="008D482A" w:rsidRPr="00E16837" w14:paraId="51DF2A6E" w14:textId="77777777" w:rsidTr="004A44D6">
        <w:trPr>
          <w:trHeight w:val="243"/>
        </w:trPr>
        <w:tc>
          <w:tcPr>
            <w:tcW w:w="0" w:type="auto"/>
            <w:vMerge/>
            <w:hideMark/>
          </w:tcPr>
          <w:p w14:paraId="20B26D0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780E675C"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CSI-RS based L3 measurements</w:t>
            </w:r>
          </w:p>
        </w:tc>
        <w:tc>
          <w:tcPr>
            <w:tcW w:w="1560" w:type="dxa"/>
            <w:hideMark/>
          </w:tcPr>
          <w:p w14:paraId="5BA01F6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aa-ET"/>
              </w:rPr>
              <w:t>F</w:t>
            </w:r>
            <w:r w:rsidRPr="00E16837">
              <w:rPr>
                <w:bCs/>
              </w:rPr>
              <w:t>F</w:t>
            </w:r>
            <w:r w:rsidRPr="00E16837">
              <w:rPr>
                <w:bCs/>
                <w:lang w:val="aa-ET"/>
              </w:rPr>
              <w:t>S</w:t>
            </w:r>
          </w:p>
        </w:tc>
        <w:tc>
          <w:tcPr>
            <w:tcW w:w="3260" w:type="dxa"/>
          </w:tcPr>
          <w:p w14:paraId="28E0C480"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aa-ET"/>
              </w:rPr>
            </w:pPr>
            <w:r w:rsidRPr="008D482A">
              <w:rPr>
                <w:bCs/>
                <w:lang w:val="sv-SE"/>
              </w:rPr>
              <w:t>FFS or depriotized</w:t>
            </w:r>
          </w:p>
        </w:tc>
      </w:tr>
      <w:tr w:rsidR="008D482A" w:rsidRPr="00E16837" w14:paraId="788D12B0" w14:textId="77777777" w:rsidTr="004A44D6">
        <w:trPr>
          <w:trHeight w:val="243"/>
        </w:trPr>
        <w:tc>
          <w:tcPr>
            <w:tcW w:w="0" w:type="auto"/>
            <w:vMerge/>
            <w:hideMark/>
          </w:tcPr>
          <w:p w14:paraId="796BA62F"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p>
        </w:tc>
        <w:tc>
          <w:tcPr>
            <w:tcW w:w="2872" w:type="dxa"/>
            <w:hideMark/>
          </w:tcPr>
          <w:p w14:paraId="31D34C51"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t xml:space="preserve">NR measurements with </w:t>
            </w:r>
            <w:r w:rsidRPr="00E16837">
              <w:rPr>
                <w:bCs/>
                <w:lang w:val="sv-SE"/>
              </w:rPr>
              <w:lastRenderedPageBreak/>
              <w:t>autonomous gaps</w:t>
            </w:r>
          </w:p>
        </w:tc>
        <w:tc>
          <w:tcPr>
            <w:tcW w:w="1560" w:type="dxa"/>
            <w:hideMark/>
          </w:tcPr>
          <w:p w14:paraId="122380FE"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rPr>
            </w:pPr>
            <w:r w:rsidRPr="00E16837">
              <w:rPr>
                <w:bCs/>
                <w:lang w:val="sv-SE"/>
              </w:rPr>
              <w:lastRenderedPageBreak/>
              <w:t xml:space="preserve">Not applicable </w:t>
            </w:r>
            <w:r w:rsidRPr="00E16837">
              <w:rPr>
                <w:bCs/>
                <w:lang w:val="sv-SE"/>
              </w:rPr>
              <w:lastRenderedPageBreak/>
              <w:t>to FR2 HST</w:t>
            </w:r>
          </w:p>
        </w:tc>
        <w:tc>
          <w:tcPr>
            <w:tcW w:w="3260" w:type="dxa"/>
          </w:tcPr>
          <w:p w14:paraId="77184146" w14:textId="77777777" w:rsidR="008D482A" w:rsidRPr="00E16837" w:rsidRDefault="008D482A" w:rsidP="008D482A">
            <w:pPr>
              <w:pStyle w:val="ListParagraph"/>
              <w:widowControl w:val="0"/>
              <w:numPr>
                <w:ilvl w:val="1"/>
                <w:numId w:val="48"/>
              </w:numPr>
              <w:overflowPunct/>
              <w:autoSpaceDE/>
              <w:autoSpaceDN/>
              <w:adjustRightInd/>
              <w:spacing w:after="0"/>
              <w:ind w:left="0" w:firstLineChars="0"/>
              <w:textAlignment w:val="auto"/>
              <w:rPr>
                <w:bCs/>
                <w:lang w:val="sv-SE"/>
              </w:rPr>
            </w:pPr>
            <w:r>
              <w:rPr>
                <w:bCs/>
                <w:lang w:val="sv-SE"/>
              </w:rPr>
              <w:lastRenderedPageBreak/>
              <w:t>-</w:t>
            </w:r>
          </w:p>
        </w:tc>
      </w:tr>
    </w:tbl>
    <w:p w14:paraId="5712D84E" w14:textId="77777777" w:rsidR="008D482A" w:rsidRPr="00BE178E" w:rsidRDefault="008D482A" w:rsidP="008D482A">
      <w:pPr>
        <w:rPr>
          <w:rFonts w:asciiTheme="minorHAnsi" w:hAnsiTheme="minorHAnsi" w:cstheme="minorHAnsi"/>
          <w:lang w:eastAsia="zh-CN"/>
        </w:rPr>
      </w:pPr>
    </w:p>
    <w:p w14:paraId="633E0878" w14:textId="77777777" w:rsidR="008D482A" w:rsidRPr="00C36968" w:rsidRDefault="008D482A" w:rsidP="008D482A">
      <w:pPr>
        <w:rPr>
          <w:rFonts w:asciiTheme="minorHAnsi" w:hAnsiTheme="minorHAnsi" w:cstheme="minorHAnsi"/>
          <w:b/>
          <w:lang w:val="sv-SE" w:eastAsia="zh-CN"/>
        </w:rPr>
      </w:pPr>
      <w:r w:rsidRPr="00C36968">
        <w:rPr>
          <w:rFonts w:asciiTheme="minorHAnsi" w:hAnsiTheme="minorHAnsi" w:cstheme="minorHAnsi"/>
          <w:b/>
          <w:lang w:val="sv-SE" w:eastAsia="zh-CN"/>
        </w:rPr>
        <w:t xml:space="preserve">Proposal-2: For FR2 HST, the FR2 scaling factor can be reduced as: </w:t>
      </w:r>
    </w:p>
    <w:p w14:paraId="5DD7CBF8" w14:textId="77777777" w:rsidR="008D482A" w:rsidRPr="00C36968" w:rsidRDefault="008D482A" w:rsidP="008D482A">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uni-directional deployment, N=1;</w:t>
      </w:r>
    </w:p>
    <w:p w14:paraId="3AB8C3E8" w14:textId="77777777" w:rsidR="008D482A" w:rsidRPr="00C36968" w:rsidRDefault="008D482A" w:rsidP="008D482A">
      <w:pPr>
        <w:rPr>
          <w:rFonts w:asciiTheme="minorHAnsi" w:hAnsiTheme="minorHAnsi" w:cstheme="minorHAnsi"/>
          <w:b/>
          <w:lang w:val="sv-SE" w:eastAsia="zh-CN"/>
        </w:rPr>
      </w:pPr>
      <w:r w:rsidRPr="00C36968">
        <w:rPr>
          <w:rFonts w:asciiTheme="minorHAnsi" w:hAnsiTheme="minorHAnsi" w:cstheme="minorHAnsi"/>
          <w:b/>
          <w:lang w:val="sv-SE" w:eastAsia="zh-CN"/>
        </w:rPr>
        <w:t xml:space="preserve">         - For bi-direcitonal deployment, N=2. </w:t>
      </w:r>
    </w:p>
    <w:p w14:paraId="448F7EB8" w14:textId="77777777" w:rsidR="00C0537C" w:rsidRPr="00C0537C" w:rsidRDefault="00C0537C" w:rsidP="00736F41">
      <w:pPr>
        <w:rPr>
          <w:rFonts w:asciiTheme="minorHAnsi" w:hAnsiTheme="minorHAnsi" w:cstheme="minorHAnsi"/>
          <w:lang w:val="sv-SE" w:eastAsia="zh-CN"/>
        </w:rPr>
      </w:pPr>
    </w:p>
    <w:p w14:paraId="1DCCAF6F" w14:textId="5218F260" w:rsidR="008429AD" w:rsidRDefault="00736F41"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FB94B43" w14:textId="5D97435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2</w:t>
      </w:r>
      <w:r>
        <w:rPr>
          <w:rFonts w:asciiTheme="minorHAnsi" w:hAnsiTheme="minorHAnsi" w:cstheme="minorHAnsi"/>
          <w:bCs/>
          <w:lang w:eastAsia="zh-CN"/>
        </w:rPr>
        <w:t xml:space="preserve">] </w:t>
      </w:r>
      <w:r w:rsidRPr="007318A1">
        <w:rPr>
          <w:rFonts w:asciiTheme="minorHAnsi" w:hAnsiTheme="minorHAnsi" w:cstheme="minorHAnsi"/>
          <w:bCs/>
          <w:lang w:eastAsia="zh-CN"/>
        </w:rPr>
        <w:t>R4-2017828</w:t>
      </w:r>
      <w:r>
        <w:rPr>
          <w:rFonts w:asciiTheme="minorHAnsi" w:hAnsiTheme="minorHAnsi" w:cstheme="minorHAnsi"/>
          <w:bCs/>
          <w:lang w:eastAsia="zh-CN"/>
        </w:rPr>
        <w:t>, “</w:t>
      </w:r>
      <w:r w:rsidRPr="007318A1">
        <w:rPr>
          <w:rFonts w:asciiTheme="minorHAnsi" w:hAnsiTheme="minorHAnsi" w:cstheme="minorHAnsi"/>
          <w:bCs/>
          <w:lang w:eastAsia="zh-CN"/>
        </w:rPr>
        <w:t>WF on NR support for HST in FR2</w:t>
      </w:r>
      <w:r>
        <w:rPr>
          <w:rFonts w:asciiTheme="minorHAnsi" w:hAnsiTheme="minorHAnsi" w:cstheme="minorHAnsi"/>
          <w:bCs/>
          <w:lang w:eastAsia="zh-CN"/>
        </w:rPr>
        <w:t xml:space="preserve">”, Samsung. </w:t>
      </w:r>
    </w:p>
    <w:p w14:paraId="4A07AA11" w14:textId="7D2DA66D" w:rsidR="00C77F3F" w:rsidRDefault="00C77F3F" w:rsidP="00BE2412">
      <w:pPr>
        <w:rPr>
          <w:rFonts w:asciiTheme="minorHAnsi" w:hAnsiTheme="minorHAnsi" w:cstheme="minorHAnsi"/>
          <w:bCs/>
          <w:lang w:eastAsia="zh-CN"/>
        </w:rPr>
      </w:pPr>
      <w:r>
        <w:rPr>
          <w:rFonts w:asciiTheme="minorHAnsi" w:hAnsiTheme="minorHAnsi" w:cstheme="minorHAnsi"/>
          <w:bCs/>
          <w:lang w:eastAsia="zh-CN"/>
        </w:rPr>
        <w:t>[</w:t>
      </w:r>
      <w:r w:rsidR="00367397">
        <w:rPr>
          <w:rFonts w:asciiTheme="minorHAnsi" w:hAnsiTheme="minorHAnsi" w:cstheme="minorHAnsi"/>
          <w:bCs/>
          <w:lang w:eastAsia="zh-CN"/>
        </w:rPr>
        <w:t>3</w:t>
      </w:r>
      <w:r>
        <w:rPr>
          <w:rFonts w:asciiTheme="minorHAnsi" w:hAnsiTheme="minorHAnsi" w:cstheme="minorHAnsi"/>
          <w:bCs/>
          <w:lang w:eastAsia="zh-CN"/>
        </w:rPr>
        <w:t>] RP-202538, “</w:t>
      </w:r>
      <w:r w:rsidRPr="00C77F3F">
        <w:rPr>
          <w:rFonts w:asciiTheme="minorHAnsi" w:hAnsiTheme="minorHAnsi" w:cstheme="minorHAnsi"/>
          <w:bCs/>
          <w:lang w:eastAsia="zh-CN"/>
        </w:rPr>
        <w:t>Revised WID on NR support for high speed train scenario in frequency range 2 (FR2)</w:t>
      </w:r>
      <w:r>
        <w:rPr>
          <w:rFonts w:asciiTheme="minorHAnsi" w:hAnsiTheme="minorHAnsi" w:cstheme="minorHAnsi"/>
          <w:bCs/>
          <w:lang w:eastAsia="zh-CN"/>
        </w:rPr>
        <w:t xml:space="preserve">”, Samsung, Nokia. </w:t>
      </w:r>
    </w:p>
    <w:p w14:paraId="5846D55F" w14:textId="7A73FD60" w:rsidR="00367397" w:rsidRDefault="00367397" w:rsidP="00367397">
      <w:pPr>
        <w:rPr>
          <w:rFonts w:asciiTheme="minorHAnsi" w:hAnsiTheme="minorHAnsi" w:cstheme="minorHAnsi"/>
          <w:bCs/>
          <w:lang w:eastAsia="zh-CN"/>
        </w:rPr>
      </w:pPr>
      <w:r w:rsidRPr="00772410">
        <w:rPr>
          <w:rFonts w:asciiTheme="minorHAnsi" w:hAnsiTheme="minorHAnsi" w:cstheme="minorHAnsi"/>
          <w:bCs/>
          <w:lang w:eastAsia="zh-CN"/>
        </w:rPr>
        <w:t>[</w:t>
      </w:r>
      <w:r>
        <w:rPr>
          <w:rFonts w:asciiTheme="minorHAnsi" w:hAnsiTheme="minorHAnsi" w:cstheme="minorHAnsi"/>
          <w:bCs/>
          <w:lang w:eastAsia="zh-CN"/>
        </w:rPr>
        <w:t>4</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R4-2103679</w:t>
      </w:r>
      <w:r w:rsidRPr="00772410">
        <w:rPr>
          <w:rFonts w:asciiTheme="minorHAnsi" w:hAnsiTheme="minorHAnsi" w:cstheme="minorHAnsi"/>
          <w:bCs/>
          <w:lang w:eastAsia="zh-CN"/>
        </w:rPr>
        <w:t>, “</w:t>
      </w:r>
      <w:r w:rsidR="00981BDA" w:rsidRPr="00981BDA">
        <w:rPr>
          <w:rFonts w:asciiTheme="minorHAnsi" w:hAnsiTheme="minorHAnsi" w:cstheme="minorHAnsi"/>
          <w:bCs/>
          <w:lang w:eastAsia="zh-CN"/>
        </w:rPr>
        <w:t>WF on Rel-17 NR HST FR2 RRM Requirements</w:t>
      </w:r>
      <w:r w:rsidRPr="00772410">
        <w:rPr>
          <w:rFonts w:asciiTheme="minorHAnsi" w:hAnsiTheme="minorHAnsi" w:cstheme="minorHAnsi"/>
          <w:bCs/>
          <w:lang w:eastAsia="zh-CN"/>
        </w:rPr>
        <w:t xml:space="preserve">”, </w:t>
      </w:r>
      <w:r w:rsidR="00981BDA" w:rsidRPr="00981BDA">
        <w:rPr>
          <w:rFonts w:asciiTheme="minorHAnsi" w:hAnsiTheme="minorHAnsi" w:cstheme="minorHAnsi"/>
          <w:bCs/>
          <w:lang w:eastAsia="zh-CN"/>
        </w:rPr>
        <w:t>Nokia, Nokia Shanghai Bell</w:t>
      </w:r>
      <w:r w:rsidRPr="00772410">
        <w:rPr>
          <w:rFonts w:asciiTheme="minorHAnsi" w:hAnsiTheme="minorHAnsi" w:cstheme="minorHAnsi"/>
          <w:bCs/>
          <w:lang w:eastAsia="zh-CN"/>
        </w:rPr>
        <w:t>.</w:t>
      </w:r>
      <w:r>
        <w:rPr>
          <w:rFonts w:asciiTheme="minorHAnsi" w:hAnsiTheme="minorHAnsi" w:cstheme="minorHAnsi"/>
          <w:bCs/>
          <w:lang w:eastAsia="zh-CN"/>
        </w:rPr>
        <w:t xml:space="preserve"> </w:t>
      </w:r>
    </w:p>
    <w:p w14:paraId="1FC2E959" w14:textId="09998FA9" w:rsidR="004C68EB" w:rsidRDefault="004C68EB" w:rsidP="00367397">
      <w:pPr>
        <w:rPr>
          <w:rFonts w:asciiTheme="minorHAnsi" w:hAnsiTheme="minorHAnsi" w:cstheme="minorHAnsi"/>
          <w:bCs/>
          <w:lang w:eastAsia="zh-CN"/>
        </w:rPr>
      </w:pPr>
      <w:r>
        <w:rPr>
          <w:rFonts w:asciiTheme="minorHAnsi" w:hAnsiTheme="minorHAnsi" w:cstheme="minorHAnsi"/>
          <w:bCs/>
          <w:lang w:eastAsia="zh-CN"/>
        </w:rPr>
        <w:t xml:space="preserve">[5] </w:t>
      </w:r>
      <w:r w:rsidRPr="004C68EB">
        <w:rPr>
          <w:rFonts w:asciiTheme="minorHAnsi" w:hAnsiTheme="minorHAnsi" w:cstheme="minorHAnsi"/>
          <w:bCs/>
          <w:lang w:eastAsia="zh-CN"/>
        </w:rPr>
        <w:t>R4-2105028</w:t>
      </w:r>
      <w:r>
        <w:rPr>
          <w:rFonts w:asciiTheme="minorHAnsi" w:hAnsiTheme="minorHAnsi" w:cstheme="minorHAnsi"/>
          <w:bCs/>
          <w:lang w:eastAsia="zh-CN"/>
        </w:rPr>
        <w:t>, “</w:t>
      </w:r>
      <w:r w:rsidRPr="004C68EB">
        <w:rPr>
          <w:rFonts w:asciiTheme="minorHAnsi" w:hAnsiTheme="minorHAnsi" w:cstheme="minorHAnsi"/>
          <w:bCs/>
          <w:lang w:eastAsia="zh-CN"/>
        </w:rPr>
        <w:t xml:space="preserve">Maximum Supported Speed from </w:t>
      </w:r>
      <w:proofErr w:type="spellStart"/>
      <w:r w:rsidRPr="004C68EB">
        <w:rPr>
          <w:rFonts w:asciiTheme="minorHAnsi" w:hAnsiTheme="minorHAnsi" w:cstheme="minorHAnsi"/>
          <w:bCs/>
          <w:lang w:eastAsia="zh-CN"/>
        </w:rPr>
        <w:t>Demod</w:t>
      </w:r>
      <w:proofErr w:type="spellEnd"/>
      <w:r w:rsidRPr="004C68EB">
        <w:rPr>
          <w:rFonts w:asciiTheme="minorHAnsi" w:hAnsiTheme="minorHAnsi" w:cstheme="minorHAnsi"/>
          <w:bCs/>
          <w:lang w:eastAsia="zh-CN"/>
        </w:rPr>
        <w:t xml:space="preserve"> perspective for FR2 HST</w:t>
      </w:r>
      <w:r>
        <w:rPr>
          <w:rFonts w:asciiTheme="minorHAnsi" w:hAnsiTheme="minorHAnsi" w:cstheme="minorHAnsi"/>
          <w:bCs/>
          <w:lang w:eastAsia="zh-CN"/>
        </w:rPr>
        <w:t xml:space="preserve">”, Samsung. </w:t>
      </w:r>
    </w:p>
    <w:p w14:paraId="44924957" w14:textId="77777777" w:rsidR="004C68EB" w:rsidRDefault="004C68EB" w:rsidP="004C68EB">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 </w:t>
      </w:r>
      <w:r w:rsidRPr="002E37DC">
        <w:rPr>
          <w:rFonts w:asciiTheme="minorHAnsi" w:hAnsiTheme="minorHAnsi" w:cstheme="minorHAnsi"/>
          <w:lang w:eastAsia="zh-CN"/>
        </w:rPr>
        <w:t>R4-</w:t>
      </w:r>
      <w:r w:rsidRPr="00DB039D">
        <w:rPr>
          <w:rFonts w:asciiTheme="minorHAnsi" w:hAnsiTheme="minorHAnsi" w:cstheme="minorHAnsi"/>
          <w:lang w:eastAsia="zh-CN"/>
        </w:rPr>
        <w:t>210</w:t>
      </w:r>
      <w:r>
        <w:rPr>
          <w:rFonts w:asciiTheme="minorHAnsi" w:hAnsiTheme="minorHAnsi" w:cstheme="minorHAnsi"/>
          <w:lang w:eastAsia="zh-CN"/>
        </w:rPr>
        <w:t>5023, “</w:t>
      </w:r>
      <w:r w:rsidRPr="00DB039D">
        <w:rPr>
          <w:rFonts w:asciiTheme="minorHAnsi" w:hAnsiTheme="minorHAnsi" w:cstheme="minorHAnsi"/>
          <w:lang w:eastAsia="zh-CN"/>
        </w:rPr>
        <w:t>Discussion on FR2 HST Deployment Scenario-A</w:t>
      </w:r>
      <w:r>
        <w:rPr>
          <w:rFonts w:asciiTheme="minorHAnsi" w:hAnsiTheme="minorHAnsi" w:cstheme="minorHAnsi"/>
          <w:lang w:eastAsia="zh-CN"/>
        </w:rPr>
        <w:t>”, Samsung.</w:t>
      </w:r>
    </w:p>
    <w:p w14:paraId="3B145DA8" w14:textId="77777777" w:rsidR="004C68EB" w:rsidRDefault="004C68EB" w:rsidP="004C68EB">
      <w:pPr>
        <w:rPr>
          <w:rFonts w:asciiTheme="minorHAnsi" w:hAnsiTheme="minorHAnsi" w:cstheme="minorHAnsi"/>
          <w:lang w:eastAsia="zh-CN"/>
        </w:rPr>
      </w:pPr>
      <w:r w:rsidRPr="00DB039D">
        <w:rPr>
          <w:rFonts w:asciiTheme="minorHAnsi" w:hAnsiTheme="minorHAnsi" w:cstheme="minorHAnsi" w:hint="eastAsia"/>
          <w:lang w:eastAsia="zh-CN"/>
        </w:rPr>
        <w:t>[</w:t>
      </w:r>
      <w:r w:rsidRPr="00DB039D">
        <w:rPr>
          <w:rFonts w:asciiTheme="minorHAnsi" w:hAnsiTheme="minorHAnsi" w:cstheme="minorHAnsi"/>
          <w:lang w:eastAsia="zh-CN"/>
        </w:rPr>
        <w:t>7] R4-210</w:t>
      </w:r>
      <w:r>
        <w:rPr>
          <w:rFonts w:asciiTheme="minorHAnsi" w:hAnsiTheme="minorHAnsi" w:cstheme="minorHAnsi"/>
          <w:lang w:eastAsia="zh-CN"/>
        </w:rPr>
        <w:t>5024</w:t>
      </w:r>
      <w:r w:rsidRPr="00DB039D">
        <w:rPr>
          <w:rFonts w:asciiTheme="minorHAnsi" w:hAnsiTheme="minorHAnsi" w:cstheme="minorHAnsi"/>
          <w:lang w:eastAsia="zh-CN"/>
        </w:rPr>
        <w:t>, “Discussion on FR2 HST Deployment Scenario-B”, Samsung.</w:t>
      </w:r>
    </w:p>
    <w:p w14:paraId="7B8F53E4" w14:textId="77777777" w:rsidR="004C68EB" w:rsidRDefault="004C68EB" w:rsidP="00367397">
      <w:pPr>
        <w:rPr>
          <w:rFonts w:asciiTheme="minorHAnsi" w:hAnsiTheme="minorHAnsi" w:cstheme="minorHAnsi"/>
          <w:bCs/>
          <w:lang w:eastAsia="zh-CN"/>
        </w:rPr>
      </w:pPr>
    </w:p>
    <w:p w14:paraId="21C271E8" w14:textId="54BC2488" w:rsidR="00E16574" w:rsidRPr="00772410" w:rsidRDefault="00E16574" w:rsidP="00DD28BC">
      <w:pPr>
        <w:rPr>
          <w:rFonts w:asciiTheme="minorHAnsi" w:hAnsiTheme="minorHAnsi" w:cstheme="minorHAnsi"/>
          <w:lang w:eastAsia="zh-CN"/>
        </w:rPr>
      </w:pPr>
    </w:p>
    <w:sectPr w:rsidR="00E16574" w:rsidRPr="00772410"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C38EBB" w14:textId="77777777" w:rsidR="00787237" w:rsidRDefault="00787237">
      <w:r>
        <w:separator/>
      </w:r>
    </w:p>
  </w:endnote>
  <w:endnote w:type="continuationSeparator" w:id="0">
    <w:p w14:paraId="68D1865C" w14:textId="77777777" w:rsidR="00787237" w:rsidRDefault="00787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DE647D" w14:textId="77777777" w:rsidR="00787237" w:rsidRDefault="00787237">
      <w:r>
        <w:separator/>
      </w:r>
    </w:p>
  </w:footnote>
  <w:footnote w:type="continuationSeparator" w:id="0">
    <w:p w14:paraId="7025D40E" w14:textId="77777777" w:rsidR="00787237" w:rsidRDefault="007872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2599D"/>
    <w:multiLevelType w:val="hybridMultilevel"/>
    <w:tmpl w:val="3828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507A43"/>
    <w:multiLevelType w:val="hybridMultilevel"/>
    <w:tmpl w:val="62305A22"/>
    <w:lvl w:ilvl="0" w:tplc="4482A250">
      <w:start w:val="1"/>
      <w:numFmt w:val="bullet"/>
      <w:lvlText w:val="–"/>
      <w:lvlJc w:val="left"/>
      <w:pPr>
        <w:tabs>
          <w:tab w:val="num" w:pos="644"/>
        </w:tabs>
        <w:ind w:left="644" w:hanging="360"/>
      </w:pPr>
      <w:rPr>
        <w:rFonts w:ascii="Arial" w:hAnsi="Arial" w:hint="default"/>
      </w:rPr>
    </w:lvl>
    <w:lvl w:ilvl="1" w:tplc="6AD01482">
      <w:start w:val="1"/>
      <w:numFmt w:val="bullet"/>
      <w:lvlText w:val="–"/>
      <w:lvlJc w:val="left"/>
      <w:pPr>
        <w:tabs>
          <w:tab w:val="num" w:pos="1364"/>
        </w:tabs>
        <w:ind w:left="1364" w:hanging="360"/>
      </w:pPr>
      <w:rPr>
        <w:rFonts w:ascii="Arial" w:hAnsi="Arial" w:hint="default"/>
      </w:rPr>
    </w:lvl>
    <w:lvl w:ilvl="2" w:tplc="391443D2" w:tentative="1">
      <w:start w:val="1"/>
      <w:numFmt w:val="bullet"/>
      <w:lvlText w:val="–"/>
      <w:lvlJc w:val="left"/>
      <w:pPr>
        <w:tabs>
          <w:tab w:val="num" w:pos="2084"/>
        </w:tabs>
        <w:ind w:left="2084" w:hanging="360"/>
      </w:pPr>
      <w:rPr>
        <w:rFonts w:ascii="Arial" w:hAnsi="Arial" w:hint="default"/>
      </w:rPr>
    </w:lvl>
    <w:lvl w:ilvl="3" w:tplc="23A036BA" w:tentative="1">
      <w:start w:val="1"/>
      <w:numFmt w:val="bullet"/>
      <w:lvlText w:val="–"/>
      <w:lvlJc w:val="left"/>
      <w:pPr>
        <w:tabs>
          <w:tab w:val="num" w:pos="2804"/>
        </w:tabs>
        <w:ind w:left="2804" w:hanging="360"/>
      </w:pPr>
      <w:rPr>
        <w:rFonts w:ascii="Arial" w:hAnsi="Arial" w:hint="default"/>
      </w:rPr>
    </w:lvl>
    <w:lvl w:ilvl="4" w:tplc="E182D626" w:tentative="1">
      <w:start w:val="1"/>
      <w:numFmt w:val="bullet"/>
      <w:lvlText w:val="–"/>
      <w:lvlJc w:val="left"/>
      <w:pPr>
        <w:tabs>
          <w:tab w:val="num" w:pos="3524"/>
        </w:tabs>
        <w:ind w:left="3524" w:hanging="360"/>
      </w:pPr>
      <w:rPr>
        <w:rFonts w:ascii="Arial" w:hAnsi="Arial" w:hint="default"/>
      </w:rPr>
    </w:lvl>
    <w:lvl w:ilvl="5" w:tplc="F1AE423C" w:tentative="1">
      <w:start w:val="1"/>
      <w:numFmt w:val="bullet"/>
      <w:lvlText w:val="–"/>
      <w:lvlJc w:val="left"/>
      <w:pPr>
        <w:tabs>
          <w:tab w:val="num" w:pos="4244"/>
        </w:tabs>
        <w:ind w:left="4244" w:hanging="360"/>
      </w:pPr>
      <w:rPr>
        <w:rFonts w:ascii="Arial" w:hAnsi="Arial" w:hint="default"/>
      </w:rPr>
    </w:lvl>
    <w:lvl w:ilvl="6" w:tplc="54C6B998" w:tentative="1">
      <w:start w:val="1"/>
      <w:numFmt w:val="bullet"/>
      <w:lvlText w:val="–"/>
      <w:lvlJc w:val="left"/>
      <w:pPr>
        <w:tabs>
          <w:tab w:val="num" w:pos="4964"/>
        </w:tabs>
        <w:ind w:left="4964" w:hanging="360"/>
      </w:pPr>
      <w:rPr>
        <w:rFonts w:ascii="Arial" w:hAnsi="Arial" w:hint="default"/>
      </w:rPr>
    </w:lvl>
    <w:lvl w:ilvl="7" w:tplc="79B0E238" w:tentative="1">
      <w:start w:val="1"/>
      <w:numFmt w:val="bullet"/>
      <w:lvlText w:val="–"/>
      <w:lvlJc w:val="left"/>
      <w:pPr>
        <w:tabs>
          <w:tab w:val="num" w:pos="5684"/>
        </w:tabs>
        <w:ind w:left="5684" w:hanging="360"/>
      </w:pPr>
      <w:rPr>
        <w:rFonts w:ascii="Arial" w:hAnsi="Arial" w:hint="default"/>
      </w:rPr>
    </w:lvl>
    <w:lvl w:ilvl="8" w:tplc="0F50BE18" w:tentative="1">
      <w:start w:val="1"/>
      <w:numFmt w:val="bullet"/>
      <w:lvlText w:val="–"/>
      <w:lvlJc w:val="left"/>
      <w:pPr>
        <w:tabs>
          <w:tab w:val="num" w:pos="6404"/>
        </w:tabs>
        <w:ind w:left="6404" w:hanging="360"/>
      </w:pPr>
      <w:rPr>
        <w:rFonts w:ascii="Arial" w:hAnsi="Arial"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0505FC"/>
    <w:multiLevelType w:val="hybridMultilevel"/>
    <w:tmpl w:val="8D2E801C"/>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044F0608"/>
    <w:multiLevelType w:val="hybridMultilevel"/>
    <w:tmpl w:val="20DCE64C"/>
    <w:lvl w:ilvl="0" w:tplc="04090003">
      <w:start w:val="1"/>
      <w:numFmt w:val="bullet"/>
      <w:lvlText w:val="o"/>
      <w:lvlJc w:val="left"/>
      <w:pPr>
        <w:ind w:left="1460" w:hanging="420"/>
      </w:pPr>
      <w:rPr>
        <w:rFonts w:ascii="Courier New" w:hAnsi="Courier New" w:cs="Courier New" w:hint="default"/>
      </w:rPr>
    </w:lvl>
    <w:lvl w:ilvl="1" w:tplc="04090003">
      <w:start w:val="1"/>
      <w:numFmt w:val="bullet"/>
      <w:lvlText w:val=""/>
      <w:lvlJc w:val="left"/>
      <w:pPr>
        <w:ind w:left="1880" w:hanging="420"/>
      </w:pPr>
      <w:rPr>
        <w:rFonts w:ascii="Wingdings" w:hAnsi="Wingdings" w:hint="default"/>
      </w:rPr>
    </w:lvl>
    <w:lvl w:ilvl="2" w:tplc="04090005" w:tentative="1">
      <w:start w:val="1"/>
      <w:numFmt w:val="bullet"/>
      <w:lvlText w:val=""/>
      <w:lvlJc w:val="left"/>
      <w:pPr>
        <w:ind w:left="2300" w:hanging="420"/>
      </w:pPr>
      <w:rPr>
        <w:rFonts w:ascii="Wingdings" w:hAnsi="Wingdings" w:hint="default"/>
      </w:rPr>
    </w:lvl>
    <w:lvl w:ilvl="3" w:tplc="04090001" w:tentative="1">
      <w:start w:val="1"/>
      <w:numFmt w:val="bullet"/>
      <w:lvlText w:val=""/>
      <w:lvlJc w:val="left"/>
      <w:pPr>
        <w:ind w:left="2720" w:hanging="420"/>
      </w:pPr>
      <w:rPr>
        <w:rFonts w:ascii="Wingdings" w:hAnsi="Wingdings" w:hint="default"/>
      </w:rPr>
    </w:lvl>
    <w:lvl w:ilvl="4" w:tplc="04090003" w:tentative="1">
      <w:start w:val="1"/>
      <w:numFmt w:val="bullet"/>
      <w:lvlText w:val=""/>
      <w:lvlJc w:val="left"/>
      <w:pPr>
        <w:ind w:left="3140" w:hanging="420"/>
      </w:pPr>
      <w:rPr>
        <w:rFonts w:ascii="Wingdings" w:hAnsi="Wingdings" w:hint="default"/>
      </w:rPr>
    </w:lvl>
    <w:lvl w:ilvl="5" w:tplc="04090005" w:tentative="1">
      <w:start w:val="1"/>
      <w:numFmt w:val="bullet"/>
      <w:lvlText w:val=""/>
      <w:lvlJc w:val="left"/>
      <w:pPr>
        <w:ind w:left="3560" w:hanging="420"/>
      </w:pPr>
      <w:rPr>
        <w:rFonts w:ascii="Wingdings" w:hAnsi="Wingdings" w:hint="default"/>
      </w:rPr>
    </w:lvl>
    <w:lvl w:ilvl="6" w:tplc="04090001" w:tentative="1">
      <w:start w:val="1"/>
      <w:numFmt w:val="bullet"/>
      <w:lvlText w:val=""/>
      <w:lvlJc w:val="left"/>
      <w:pPr>
        <w:ind w:left="3980" w:hanging="420"/>
      </w:pPr>
      <w:rPr>
        <w:rFonts w:ascii="Wingdings" w:hAnsi="Wingdings" w:hint="default"/>
      </w:rPr>
    </w:lvl>
    <w:lvl w:ilvl="7" w:tplc="04090003" w:tentative="1">
      <w:start w:val="1"/>
      <w:numFmt w:val="bullet"/>
      <w:lvlText w:val=""/>
      <w:lvlJc w:val="left"/>
      <w:pPr>
        <w:ind w:left="4400" w:hanging="420"/>
      </w:pPr>
      <w:rPr>
        <w:rFonts w:ascii="Wingdings" w:hAnsi="Wingdings" w:hint="default"/>
      </w:rPr>
    </w:lvl>
    <w:lvl w:ilvl="8" w:tplc="04090005" w:tentative="1">
      <w:start w:val="1"/>
      <w:numFmt w:val="bullet"/>
      <w:lvlText w:val=""/>
      <w:lvlJc w:val="left"/>
      <w:pPr>
        <w:ind w:left="4820" w:hanging="420"/>
      </w:pPr>
      <w:rPr>
        <w:rFonts w:ascii="Wingdings" w:hAnsi="Wingdings" w:hint="default"/>
      </w:rPr>
    </w:lvl>
  </w:abstractNum>
  <w:abstractNum w:abstractNumId="6"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8A12B59"/>
    <w:multiLevelType w:val="hybridMultilevel"/>
    <w:tmpl w:val="5952011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0E9B7A7F"/>
    <w:multiLevelType w:val="hybridMultilevel"/>
    <w:tmpl w:val="7F9AB204"/>
    <w:lvl w:ilvl="0" w:tplc="AC968F4C">
      <w:start w:val="3"/>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1AD3F33"/>
    <w:multiLevelType w:val="hybridMultilevel"/>
    <w:tmpl w:val="8790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3" w15:restartNumberingAfterBreak="0">
    <w:nsid w:val="12F85D56"/>
    <w:multiLevelType w:val="hybridMultilevel"/>
    <w:tmpl w:val="D116C1A0"/>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2DE27900"/>
    <w:multiLevelType w:val="hybridMultilevel"/>
    <w:tmpl w:val="B06495C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0" w15:restartNumberingAfterBreak="0">
    <w:nsid w:val="36E81624"/>
    <w:multiLevelType w:val="hybridMultilevel"/>
    <w:tmpl w:val="3514A9F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9F736D"/>
    <w:multiLevelType w:val="hybridMultilevel"/>
    <w:tmpl w:val="645EDC88"/>
    <w:lvl w:ilvl="0" w:tplc="2F0A0408">
      <w:start w:val="1"/>
      <w:numFmt w:val="decimal"/>
      <w:lvlText w:val="(%1)"/>
      <w:lvlJc w:val="left"/>
      <w:pPr>
        <w:ind w:left="720" w:hanging="360"/>
      </w:pPr>
      <w:rPr>
        <w:rFonts w:hint="default"/>
      </w:rPr>
    </w:lvl>
    <w:lvl w:ilvl="1" w:tplc="B79A450A">
      <w:start w:val="1"/>
      <w:numFmt w:val="bullet"/>
      <w:lvlText w:val="•"/>
      <w:lvlJc w:val="left"/>
      <w:pPr>
        <w:ind w:left="1440" w:hanging="360"/>
      </w:pPr>
      <w:rPr>
        <w:rFonts w:ascii="Arial" w:hAnsi="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DC1C07"/>
    <w:multiLevelType w:val="hybridMultilevel"/>
    <w:tmpl w:val="E25C9E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3A186F94"/>
    <w:multiLevelType w:val="hybridMultilevel"/>
    <w:tmpl w:val="82406F6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F">
      <w:start w:val="1"/>
      <w:numFmt w:val="decimal"/>
      <w:lvlText w:val="%3."/>
      <w:lvlJc w:val="left"/>
      <w:pPr>
        <w:ind w:left="1260" w:hanging="420"/>
      </w:pPr>
      <w:rPr>
        <w:rFonts w:hint="default"/>
        <w:i/>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63234A"/>
    <w:multiLevelType w:val="hybridMultilevel"/>
    <w:tmpl w:val="FD7C0838"/>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9D346F10">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3A5F2E"/>
    <w:multiLevelType w:val="hybridMultilevel"/>
    <w:tmpl w:val="65389C2C"/>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7" w15:restartNumberingAfterBreak="0">
    <w:nsid w:val="4E8330C5"/>
    <w:multiLevelType w:val="hybridMultilevel"/>
    <w:tmpl w:val="71E0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9C5B28"/>
    <w:multiLevelType w:val="hybridMultilevel"/>
    <w:tmpl w:val="88966A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33" w15:restartNumberingAfterBreak="0">
    <w:nsid w:val="5B7C5F74"/>
    <w:multiLevelType w:val="hybridMultilevel"/>
    <w:tmpl w:val="3B0451B4"/>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3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36" w15:restartNumberingAfterBreak="0">
    <w:nsid w:val="61182AF9"/>
    <w:multiLevelType w:val="hybridMultilevel"/>
    <w:tmpl w:val="79C4B7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649F6A6C"/>
    <w:multiLevelType w:val="hybridMultilevel"/>
    <w:tmpl w:val="D8F26A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ED0767"/>
    <w:multiLevelType w:val="hybridMultilevel"/>
    <w:tmpl w:val="2C5665DA"/>
    <w:lvl w:ilvl="0" w:tplc="18A252F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102132"/>
    <w:multiLevelType w:val="hybridMultilevel"/>
    <w:tmpl w:val="4268F7B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EF13EC"/>
    <w:multiLevelType w:val="hybridMultilevel"/>
    <w:tmpl w:val="C0D8C8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4484E6F"/>
    <w:multiLevelType w:val="hybridMultilevel"/>
    <w:tmpl w:val="7188EE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6E5F61"/>
    <w:multiLevelType w:val="hybridMultilevel"/>
    <w:tmpl w:val="96584B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5"/>
  </w:num>
  <w:num w:numId="5">
    <w:abstractNumId w:val="17"/>
  </w:num>
  <w:num w:numId="6">
    <w:abstractNumId w:val="42"/>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29"/>
  </w:num>
  <w:num w:numId="11">
    <w:abstractNumId w:val="19"/>
  </w:num>
  <w:num w:numId="12">
    <w:abstractNumId w:val="47"/>
  </w:num>
  <w:num w:numId="13">
    <w:abstractNumId w:val="40"/>
  </w:num>
  <w:num w:numId="14">
    <w:abstractNumId w:val="15"/>
  </w:num>
  <w:num w:numId="15">
    <w:abstractNumId w:val="38"/>
  </w:num>
  <w:num w:numId="16">
    <w:abstractNumId w:val="24"/>
  </w:num>
  <w:num w:numId="17">
    <w:abstractNumId w:val="8"/>
  </w:num>
  <w:num w:numId="18">
    <w:abstractNumId w:val="44"/>
  </w:num>
  <w:num w:numId="19">
    <w:abstractNumId w:val="32"/>
  </w:num>
  <w:num w:numId="20">
    <w:abstractNumId w:val="12"/>
  </w:num>
  <w:num w:numId="21">
    <w:abstractNumId w:val="45"/>
  </w:num>
  <w:num w:numId="22">
    <w:abstractNumId w:val="11"/>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num>
  <w:num w:numId="26">
    <w:abstractNumId w:val="1"/>
  </w:num>
  <w:num w:numId="27">
    <w:abstractNumId w:val="27"/>
  </w:num>
  <w:num w:numId="28">
    <w:abstractNumId w:val="31"/>
  </w:num>
  <w:num w:numId="29">
    <w:abstractNumId w:val="26"/>
  </w:num>
  <w:num w:numId="30">
    <w:abstractNumId w:val="20"/>
  </w:num>
  <w:num w:numId="31">
    <w:abstractNumId w:val="37"/>
  </w:num>
  <w:num w:numId="32">
    <w:abstractNumId w:val="46"/>
  </w:num>
  <w:num w:numId="33">
    <w:abstractNumId w:val="16"/>
  </w:num>
  <w:num w:numId="34">
    <w:abstractNumId w:val="43"/>
  </w:num>
  <w:num w:numId="35">
    <w:abstractNumId w:val="41"/>
  </w:num>
  <w:num w:numId="36">
    <w:abstractNumId w:val="33"/>
  </w:num>
  <w:num w:numId="37">
    <w:abstractNumId w:val="13"/>
  </w:num>
  <w:num w:numId="38">
    <w:abstractNumId w:val="7"/>
  </w:num>
  <w:num w:numId="39">
    <w:abstractNumId w:val="22"/>
  </w:num>
  <w:num w:numId="40">
    <w:abstractNumId w:val="9"/>
  </w:num>
  <w:num w:numId="41">
    <w:abstractNumId w:val="4"/>
  </w:num>
  <w:num w:numId="42">
    <w:abstractNumId w:val="14"/>
  </w:num>
  <w:num w:numId="43">
    <w:abstractNumId w:val="6"/>
  </w:num>
  <w:num w:numId="44">
    <w:abstractNumId w:val="10"/>
  </w:num>
  <w:num w:numId="45">
    <w:abstractNumId w:val="25"/>
  </w:num>
  <w:num w:numId="46">
    <w:abstractNumId w:val="23"/>
  </w:num>
  <w:num w:numId="47">
    <w:abstractNumId w:val="21"/>
  </w:num>
  <w:num w:numId="48">
    <w:abstractNumId w:val="30"/>
  </w:num>
  <w:num w:numId="49">
    <w:abstractNumId w:val="18"/>
  </w:num>
  <w:num w:numId="50">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B1A55"/>
    <w:rsid w:val="000B1B93"/>
    <w:rsid w:val="000B20BB"/>
    <w:rsid w:val="000B2EF6"/>
    <w:rsid w:val="000B2FA6"/>
    <w:rsid w:val="000B31A6"/>
    <w:rsid w:val="000B4AA0"/>
    <w:rsid w:val="000C38C3"/>
    <w:rsid w:val="000D44FB"/>
    <w:rsid w:val="000D66A7"/>
    <w:rsid w:val="000D6CFC"/>
    <w:rsid w:val="000E537B"/>
    <w:rsid w:val="000E57D0"/>
    <w:rsid w:val="000E595A"/>
    <w:rsid w:val="000E7858"/>
    <w:rsid w:val="000F7828"/>
    <w:rsid w:val="0010249C"/>
    <w:rsid w:val="00103AB6"/>
    <w:rsid w:val="00104DFD"/>
    <w:rsid w:val="0010519A"/>
    <w:rsid w:val="0010639C"/>
    <w:rsid w:val="00107688"/>
    <w:rsid w:val="00110E26"/>
    <w:rsid w:val="00117BD6"/>
    <w:rsid w:val="001206C2"/>
    <w:rsid w:val="00121360"/>
    <w:rsid w:val="00121978"/>
    <w:rsid w:val="00123422"/>
    <w:rsid w:val="00124B6A"/>
    <w:rsid w:val="00127974"/>
    <w:rsid w:val="00144F96"/>
    <w:rsid w:val="00151EAC"/>
    <w:rsid w:val="00153528"/>
    <w:rsid w:val="00154E68"/>
    <w:rsid w:val="00162548"/>
    <w:rsid w:val="00172183"/>
    <w:rsid w:val="00174284"/>
    <w:rsid w:val="001751AB"/>
    <w:rsid w:val="00175A3F"/>
    <w:rsid w:val="00180E09"/>
    <w:rsid w:val="001832A4"/>
    <w:rsid w:val="00183D4C"/>
    <w:rsid w:val="00183F6D"/>
    <w:rsid w:val="0018670E"/>
    <w:rsid w:val="0018681E"/>
    <w:rsid w:val="00191505"/>
    <w:rsid w:val="00195077"/>
    <w:rsid w:val="001A08AA"/>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1F9A"/>
    <w:rsid w:val="00222897"/>
    <w:rsid w:val="00222B0C"/>
    <w:rsid w:val="00227A12"/>
    <w:rsid w:val="00235394"/>
    <w:rsid w:val="00235577"/>
    <w:rsid w:val="002435CA"/>
    <w:rsid w:val="0024469F"/>
    <w:rsid w:val="00251B51"/>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BF7"/>
    <w:rsid w:val="002E5694"/>
    <w:rsid w:val="002F158C"/>
    <w:rsid w:val="002F4093"/>
    <w:rsid w:val="002F5636"/>
    <w:rsid w:val="003022A5"/>
    <w:rsid w:val="00311116"/>
    <w:rsid w:val="0031298A"/>
    <w:rsid w:val="00315867"/>
    <w:rsid w:val="00323613"/>
    <w:rsid w:val="003260D7"/>
    <w:rsid w:val="003267D0"/>
    <w:rsid w:val="003302F3"/>
    <w:rsid w:val="003356B9"/>
    <w:rsid w:val="00351B8E"/>
    <w:rsid w:val="00355873"/>
    <w:rsid w:val="0035660F"/>
    <w:rsid w:val="003628B9"/>
    <w:rsid w:val="00362C6E"/>
    <w:rsid w:val="00362D8F"/>
    <w:rsid w:val="00367397"/>
    <w:rsid w:val="00367724"/>
    <w:rsid w:val="003729EC"/>
    <w:rsid w:val="003770F6"/>
    <w:rsid w:val="00393042"/>
    <w:rsid w:val="00394AD5"/>
    <w:rsid w:val="0039642D"/>
    <w:rsid w:val="003A2E40"/>
    <w:rsid w:val="003A4F44"/>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C68EB"/>
    <w:rsid w:val="004D67CC"/>
    <w:rsid w:val="004E1ECF"/>
    <w:rsid w:val="004E2659"/>
    <w:rsid w:val="004E39EE"/>
    <w:rsid w:val="004E56E0"/>
    <w:rsid w:val="004E7329"/>
    <w:rsid w:val="004F2CB0"/>
    <w:rsid w:val="004F5B20"/>
    <w:rsid w:val="005017F7"/>
    <w:rsid w:val="00501FA7"/>
    <w:rsid w:val="005036A1"/>
    <w:rsid w:val="00505BFA"/>
    <w:rsid w:val="005071B4"/>
    <w:rsid w:val="005117A9"/>
    <w:rsid w:val="00511F57"/>
    <w:rsid w:val="00515CBE"/>
    <w:rsid w:val="00515E2B"/>
    <w:rsid w:val="005173CE"/>
    <w:rsid w:val="00522A7E"/>
    <w:rsid w:val="00522F20"/>
    <w:rsid w:val="00530A2E"/>
    <w:rsid w:val="00530FBE"/>
    <w:rsid w:val="005339DB"/>
    <w:rsid w:val="00534C89"/>
    <w:rsid w:val="00541573"/>
    <w:rsid w:val="00541D59"/>
    <w:rsid w:val="0054348A"/>
    <w:rsid w:val="00550DD1"/>
    <w:rsid w:val="0055136F"/>
    <w:rsid w:val="005516EA"/>
    <w:rsid w:val="0056479E"/>
    <w:rsid w:val="00582081"/>
    <w:rsid w:val="0058519C"/>
    <w:rsid w:val="00593201"/>
    <w:rsid w:val="005956EE"/>
    <w:rsid w:val="005A083E"/>
    <w:rsid w:val="005A74E2"/>
    <w:rsid w:val="005B145A"/>
    <w:rsid w:val="005B7C47"/>
    <w:rsid w:val="005C1EA6"/>
    <w:rsid w:val="005C20B6"/>
    <w:rsid w:val="005D0B99"/>
    <w:rsid w:val="005D308E"/>
    <w:rsid w:val="005D3A48"/>
    <w:rsid w:val="005E5C23"/>
    <w:rsid w:val="005F2145"/>
    <w:rsid w:val="005F57D1"/>
    <w:rsid w:val="006016E1"/>
    <w:rsid w:val="00602D27"/>
    <w:rsid w:val="00613625"/>
    <w:rsid w:val="006144A1"/>
    <w:rsid w:val="00616096"/>
    <w:rsid w:val="006160A2"/>
    <w:rsid w:val="006302AA"/>
    <w:rsid w:val="00634D84"/>
    <w:rsid w:val="00635B33"/>
    <w:rsid w:val="006363BD"/>
    <w:rsid w:val="006412DC"/>
    <w:rsid w:val="006437E5"/>
    <w:rsid w:val="00644790"/>
    <w:rsid w:val="006501AF"/>
    <w:rsid w:val="00650DDE"/>
    <w:rsid w:val="0065360C"/>
    <w:rsid w:val="0065561E"/>
    <w:rsid w:val="00672307"/>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E0A73"/>
    <w:rsid w:val="006E0FEE"/>
    <w:rsid w:val="006E2F4C"/>
    <w:rsid w:val="006E6C11"/>
    <w:rsid w:val="006F5564"/>
    <w:rsid w:val="006F7C0C"/>
    <w:rsid w:val="00700755"/>
    <w:rsid w:val="00700954"/>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50FD8"/>
    <w:rsid w:val="00751001"/>
    <w:rsid w:val="007520B4"/>
    <w:rsid w:val="00772410"/>
    <w:rsid w:val="007763C1"/>
    <w:rsid w:val="00777E82"/>
    <w:rsid w:val="00781359"/>
    <w:rsid w:val="00785251"/>
    <w:rsid w:val="00787237"/>
    <w:rsid w:val="00791B81"/>
    <w:rsid w:val="00794A50"/>
    <w:rsid w:val="007A5ACC"/>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7062"/>
    <w:rsid w:val="007F0E1E"/>
    <w:rsid w:val="007F29A7"/>
    <w:rsid w:val="007F2D47"/>
    <w:rsid w:val="007F6658"/>
    <w:rsid w:val="00803915"/>
    <w:rsid w:val="008051D1"/>
    <w:rsid w:val="008145E5"/>
    <w:rsid w:val="00816078"/>
    <w:rsid w:val="008177E3"/>
    <w:rsid w:val="00821DDF"/>
    <w:rsid w:val="00823AA9"/>
    <w:rsid w:val="00825CD8"/>
    <w:rsid w:val="00827324"/>
    <w:rsid w:val="00837AAE"/>
    <w:rsid w:val="008429AD"/>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6D1F"/>
    <w:rsid w:val="00891EE1"/>
    <w:rsid w:val="00893987"/>
    <w:rsid w:val="008963EF"/>
    <w:rsid w:val="0089688E"/>
    <w:rsid w:val="008A1013"/>
    <w:rsid w:val="008A1FBE"/>
    <w:rsid w:val="008A4046"/>
    <w:rsid w:val="008B5AE7"/>
    <w:rsid w:val="008B5DB5"/>
    <w:rsid w:val="008C60E9"/>
    <w:rsid w:val="008D1B7C"/>
    <w:rsid w:val="008D482A"/>
    <w:rsid w:val="008D6657"/>
    <w:rsid w:val="008E17F5"/>
    <w:rsid w:val="008E1F60"/>
    <w:rsid w:val="008E24E9"/>
    <w:rsid w:val="008E307E"/>
    <w:rsid w:val="008F1F17"/>
    <w:rsid w:val="008F299B"/>
    <w:rsid w:val="008F2A72"/>
    <w:rsid w:val="008F3138"/>
    <w:rsid w:val="008F544F"/>
    <w:rsid w:val="008F6056"/>
    <w:rsid w:val="00902C07"/>
    <w:rsid w:val="00905804"/>
    <w:rsid w:val="009101E2"/>
    <w:rsid w:val="00911C55"/>
    <w:rsid w:val="00914B09"/>
    <w:rsid w:val="00915D73"/>
    <w:rsid w:val="00916077"/>
    <w:rsid w:val="009170A2"/>
    <w:rsid w:val="009208A6"/>
    <w:rsid w:val="00924514"/>
    <w:rsid w:val="00927316"/>
    <w:rsid w:val="00927C5A"/>
    <w:rsid w:val="00931B8C"/>
    <w:rsid w:val="00933D12"/>
    <w:rsid w:val="00937065"/>
    <w:rsid w:val="00940285"/>
    <w:rsid w:val="00947E7E"/>
    <w:rsid w:val="0095139A"/>
    <w:rsid w:val="00953E16"/>
    <w:rsid w:val="009542AC"/>
    <w:rsid w:val="00957239"/>
    <w:rsid w:val="009638D6"/>
    <w:rsid w:val="009664CA"/>
    <w:rsid w:val="009728FA"/>
    <w:rsid w:val="0097408E"/>
    <w:rsid w:val="00974BB2"/>
    <w:rsid w:val="00974FA7"/>
    <w:rsid w:val="009756E5"/>
    <w:rsid w:val="00977A8C"/>
    <w:rsid w:val="00981BDA"/>
    <w:rsid w:val="00983910"/>
    <w:rsid w:val="00983BAF"/>
    <w:rsid w:val="00983D09"/>
    <w:rsid w:val="009863A5"/>
    <w:rsid w:val="009932AC"/>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33B4F"/>
    <w:rsid w:val="00A33DDF"/>
    <w:rsid w:val="00A34547"/>
    <w:rsid w:val="00A376B7"/>
    <w:rsid w:val="00A41BF5"/>
    <w:rsid w:val="00A469E7"/>
    <w:rsid w:val="00A548ED"/>
    <w:rsid w:val="00A604A4"/>
    <w:rsid w:val="00A6605B"/>
    <w:rsid w:val="00A66ADC"/>
    <w:rsid w:val="00A7118B"/>
    <w:rsid w:val="00A7147D"/>
    <w:rsid w:val="00A72612"/>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4182"/>
    <w:rsid w:val="00AB5793"/>
    <w:rsid w:val="00AC27DB"/>
    <w:rsid w:val="00AC6D6B"/>
    <w:rsid w:val="00AD0353"/>
    <w:rsid w:val="00AD1085"/>
    <w:rsid w:val="00AD3BD4"/>
    <w:rsid w:val="00AD3FB9"/>
    <w:rsid w:val="00AD47A8"/>
    <w:rsid w:val="00AD7736"/>
    <w:rsid w:val="00AE70D4"/>
    <w:rsid w:val="00AE7684"/>
    <w:rsid w:val="00AE7868"/>
    <w:rsid w:val="00AF0407"/>
    <w:rsid w:val="00B00012"/>
    <w:rsid w:val="00B02FD3"/>
    <w:rsid w:val="00B1071A"/>
    <w:rsid w:val="00B163F8"/>
    <w:rsid w:val="00B17F9F"/>
    <w:rsid w:val="00B2472D"/>
    <w:rsid w:val="00B2549F"/>
    <w:rsid w:val="00B267DD"/>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F046F"/>
    <w:rsid w:val="00BF6FE4"/>
    <w:rsid w:val="00C01D50"/>
    <w:rsid w:val="00C0537C"/>
    <w:rsid w:val="00C056DC"/>
    <w:rsid w:val="00C1329B"/>
    <w:rsid w:val="00C17202"/>
    <w:rsid w:val="00C31283"/>
    <w:rsid w:val="00C33C48"/>
    <w:rsid w:val="00C340E5"/>
    <w:rsid w:val="00C35AA7"/>
    <w:rsid w:val="00C36968"/>
    <w:rsid w:val="00C43BA1"/>
    <w:rsid w:val="00C43DAB"/>
    <w:rsid w:val="00C47F08"/>
    <w:rsid w:val="00C5739F"/>
    <w:rsid w:val="00C57CF0"/>
    <w:rsid w:val="00C642EB"/>
    <w:rsid w:val="00C64694"/>
    <w:rsid w:val="00C65891"/>
    <w:rsid w:val="00C724D3"/>
    <w:rsid w:val="00C73664"/>
    <w:rsid w:val="00C736B0"/>
    <w:rsid w:val="00C7381D"/>
    <w:rsid w:val="00C77DD9"/>
    <w:rsid w:val="00C77F3F"/>
    <w:rsid w:val="00C85354"/>
    <w:rsid w:val="00C86ABA"/>
    <w:rsid w:val="00C943F3"/>
    <w:rsid w:val="00CA08C6"/>
    <w:rsid w:val="00CA2729"/>
    <w:rsid w:val="00CA3057"/>
    <w:rsid w:val="00CA45F8"/>
    <w:rsid w:val="00CB33C7"/>
    <w:rsid w:val="00CC0AE4"/>
    <w:rsid w:val="00CC25B4"/>
    <w:rsid w:val="00CC69C8"/>
    <w:rsid w:val="00CC77A2"/>
    <w:rsid w:val="00CC7AEA"/>
    <w:rsid w:val="00CD5914"/>
    <w:rsid w:val="00CD6A1B"/>
    <w:rsid w:val="00CE0A7F"/>
    <w:rsid w:val="00CE1718"/>
    <w:rsid w:val="00CF4156"/>
    <w:rsid w:val="00D03D00"/>
    <w:rsid w:val="00D05C30"/>
    <w:rsid w:val="00D11359"/>
    <w:rsid w:val="00D14B0D"/>
    <w:rsid w:val="00D17607"/>
    <w:rsid w:val="00D24D31"/>
    <w:rsid w:val="00D27537"/>
    <w:rsid w:val="00D3188C"/>
    <w:rsid w:val="00D35F9B"/>
    <w:rsid w:val="00D3667C"/>
    <w:rsid w:val="00D36B69"/>
    <w:rsid w:val="00D408DD"/>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94582"/>
    <w:rsid w:val="00D9638E"/>
    <w:rsid w:val="00D97F0C"/>
    <w:rsid w:val="00DA3A86"/>
    <w:rsid w:val="00DB49AE"/>
    <w:rsid w:val="00DC4D4A"/>
    <w:rsid w:val="00DC77DC"/>
    <w:rsid w:val="00DC781F"/>
    <w:rsid w:val="00DD0C2C"/>
    <w:rsid w:val="00DD28BC"/>
    <w:rsid w:val="00DE31F0"/>
    <w:rsid w:val="00DE3D1C"/>
    <w:rsid w:val="00DF13CF"/>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B51"/>
    <w:rsid w:val="00E661FF"/>
    <w:rsid w:val="00E71A93"/>
    <w:rsid w:val="00E726EB"/>
    <w:rsid w:val="00E80B52"/>
    <w:rsid w:val="00E824C3"/>
    <w:rsid w:val="00E840B3"/>
    <w:rsid w:val="00E8629F"/>
    <w:rsid w:val="00E91008"/>
    <w:rsid w:val="00E91564"/>
    <w:rsid w:val="00E9374E"/>
    <w:rsid w:val="00E93FA9"/>
    <w:rsid w:val="00E94F54"/>
    <w:rsid w:val="00EA1111"/>
    <w:rsid w:val="00EA3B4F"/>
    <w:rsid w:val="00EA3C24"/>
    <w:rsid w:val="00EA6575"/>
    <w:rsid w:val="00EA73DF"/>
    <w:rsid w:val="00EB55B4"/>
    <w:rsid w:val="00EB61AE"/>
    <w:rsid w:val="00EC1A60"/>
    <w:rsid w:val="00EC322D"/>
    <w:rsid w:val="00EF55EB"/>
    <w:rsid w:val="00F00DCC"/>
    <w:rsid w:val="00F0156F"/>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52D1"/>
    <w:rsid w:val="00F55E2D"/>
    <w:rsid w:val="00F6083D"/>
    <w:rsid w:val="00F618EF"/>
    <w:rsid w:val="00F61F33"/>
    <w:rsid w:val="00F65582"/>
    <w:rsid w:val="00F66E75"/>
    <w:rsid w:val="00F77EB0"/>
    <w:rsid w:val="00F87CDD"/>
    <w:rsid w:val="00F91D53"/>
    <w:rsid w:val="00F933F0"/>
    <w:rsid w:val="00F93B24"/>
    <w:rsid w:val="00F94715"/>
    <w:rsid w:val="00F964DB"/>
    <w:rsid w:val="00F96B02"/>
    <w:rsid w:val="00FA4718"/>
    <w:rsid w:val="00FA7F3D"/>
    <w:rsid w:val="00FC051F"/>
    <w:rsid w:val="00FC06FF"/>
    <w:rsid w:val="00FC71BD"/>
    <w:rsid w:val="00FD0694"/>
    <w:rsid w:val="00FD25BE"/>
    <w:rsid w:val="00FD2E70"/>
    <w:rsid w:val="00FD7AA7"/>
    <w:rsid w:val="00FE65AF"/>
    <w:rsid w:val="00FE710B"/>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F94E7D1-A9B5-4F4C-83EA-ED45DF0CB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482A"/>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B1AC8-0E7C-441D-BCA8-D51CC5DDF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1145</Words>
  <Characters>6530</Characters>
  <Application>Microsoft Office Word</Application>
  <DocSecurity>0</DocSecurity>
  <Lines>54</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7660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2</cp:revision>
  <cp:lastPrinted>2019-04-25T01:09:00Z</cp:lastPrinted>
  <dcterms:created xsi:type="dcterms:W3CDTF">2021-04-02T13:08:00Z</dcterms:created>
  <dcterms:modified xsi:type="dcterms:W3CDTF">2021-04-02T13:08:00Z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